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2C5C" w14:textId="4E058B50" w:rsidR="007F2B33" w:rsidRDefault="002B77C0">
      <w:bookmarkStart w:id="0" w:name="_Hlk16764803"/>
      <w:r w:rsidRPr="00835C6E">
        <w:rPr>
          <w:rFonts w:ascii="Gill Sans MT" w:hAnsi="Gill Sans MT"/>
          <w:b/>
          <w:bCs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E669C" wp14:editId="3F3F807E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5895975" cy="666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66750"/>
                        </a:xfrm>
                        <a:prstGeom prst="rect">
                          <a:avLst/>
                        </a:prstGeom>
                        <a:solidFill>
                          <a:srgbClr val="9669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66385" w14:textId="2F978613" w:rsidR="002B77C0" w:rsidRPr="00B375AA" w:rsidRDefault="002B77C0" w:rsidP="002B77C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Policy Template for Relationships, Relationships and Sex </w:t>
                            </w:r>
                            <w:r w:rsidR="00A60C4F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ducation, and 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669C" id="Rectangle 2" o:spid="_x0000_s1026" style="position:absolute;margin-left:-4.5pt;margin-top:3.8pt;width:464.25pt;height: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" fillcolor="#9669a9" stroked="f" strokeweight="1pt">
                <v:textbox>
                  <w:txbxContent>
                    <w:p w14:paraId="64166385" w14:textId="2F978613" w:rsidR="002B77C0" w:rsidRPr="00B375AA" w:rsidRDefault="002B77C0" w:rsidP="002B77C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 xml:space="preserve">Policy Template for Relationships, Relationships and Sex </w:t>
                      </w:r>
                      <w:r w:rsidR="00A60C4F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ducation, and Health Education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0FE42BCF" w14:textId="17ABF01B" w:rsidR="0089175D" w:rsidRDefault="0089175D">
      <w:pPr>
        <w:rPr>
          <w:rFonts w:ascii="Gill Sans MT" w:hAnsi="Gill Sans MT"/>
          <w:sz w:val="24"/>
          <w:szCs w:val="24"/>
        </w:rPr>
      </w:pPr>
    </w:p>
    <w:p w14:paraId="5EF86727" w14:textId="2811E615" w:rsidR="002B77C0" w:rsidRDefault="002B77C0">
      <w:pPr>
        <w:rPr>
          <w:rFonts w:ascii="Gill Sans MT" w:hAnsi="Gill Sans MT"/>
          <w:sz w:val="24"/>
          <w:szCs w:val="24"/>
        </w:rPr>
      </w:pPr>
    </w:p>
    <w:tbl>
      <w:tblPr>
        <w:tblStyle w:val="PlainTable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F7093" w:rsidRPr="002F7093" w14:paraId="38B35F04" w14:textId="77777777" w:rsidTr="00EE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7F885E1" w14:textId="69EDEBAE" w:rsidR="00EE38F0" w:rsidRPr="002F7093" w:rsidRDefault="00EE38F0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 xml:space="preserve">1. School </w:t>
            </w:r>
            <w:r w:rsidR="00F03AF9" w:rsidRPr="002F7093">
              <w:rPr>
                <w:rFonts w:ascii="Gill Sans MT" w:hAnsi="Gill Sans MT"/>
                <w:sz w:val="24"/>
                <w:szCs w:val="24"/>
              </w:rPr>
              <w:t>n</w:t>
            </w:r>
            <w:r w:rsidRPr="002F7093">
              <w:rPr>
                <w:rFonts w:ascii="Gill Sans MT" w:hAnsi="Gill Sans MT"/>
                <w:sz w:val="24"/>
                <w:szCs w:val="24"/>
              </w:rPr>
              <w:t>ame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</w:p>
          <w:p w14:paraId="0F4F2DDE" w14:textId="1DEB11D2" w:rsidR="004A6BDF" w:rsidRPr="002F7093" w:rsidRDefault="00EE38F0" w:rsidP="00EE38F0">
            <w:pPr>
              <w:spacing w:after="120" w:line="276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2. Insert your vision and associated values</w:t>
            </w:r>
            <w:r w:rsidR="000125CF" w:rsidRPr="002F7093">
              <w:rPr>
                <w:rFonts w:ascii="Gill Sans MT" w:hAnsi="Gill Sans MT"/>
                <w:sz w:val="24"/>
                <w:szCs w:val="24"/>
              </w:rPr>
              <w:t>: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</w:p>
          <w:p w14:paraId="48F301B2" w14:textId="5CD6BA3D" w:rsidR="00EE38F0" w:rsidRPr="002F7093" w:rsidRDefault="00042188" w:rsidP="000125CF">
            <w:pPr>
              <w:pStyle w:val="ListParagraph"/>
              <w:numPr>
                <w:ilvl w:val="3"/>
                <w:numId w:val="12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A</w:t>
            </w:r>
            <w:r w:rsidR="00C24B5F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dd a brief paragraph to explain how your school’s distinctive Christian vision shapes your approach to RSE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655B93B4" w14:textId="729BE974" w:rsidR="00042188" w:rsidRPr="002F7093" w:rsidRDefault="004C0BA2" w:rsidP="000125CF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You may like to include a</w:t>
            </w:r>
            <w:r w:rsidR="00042188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brief paragraph to explain how the distinctive faith perspective of your parish church</w:t>
            </w:r>
            <w:r w:rsidR="009151F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/es</w:t>
            </w:r>
            <w:r w:rsidR="00042188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has shaped your approach to RSE.</w:t>
            </w:r>
          </w:p>
          <w:p w14:paraId="3FB1E765" w14:textId="5B2E28AD" w:rsidR="004C0BA2" w:rsidRPr="002F7093" w:rsidRDefault="00EE38F0" w:rsidP="00EE38F0">
            <w:pPr>
              <w:spacing w:after="120" w:line="276" w:lineRule="auto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3</w:t>
            </w:r>
            <w:r w:rsidR="004C0BA2" w:rsidRPr="002F7093">
              <w:rPr>
                <w:rFonts w:ascii="Gill Sans MT" w:hAnsi="Gill Sans MT"/>
                <w:sz w:val="24"/>
                <w:szCs w:val="24"/>
              </w:rPr>
              <w:t xml:space="preserve">. Church of England Charter </w:t>
            </w:r>
            <w:r w:rsidR="00A60C4F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(added link)</w:t>
            </w:r>
          </w:p>
          <w:p w14:paraId="4B348951" w14:textId="2F8ED5E9" w:rsidR="004C0BA2" w:rsidRPr="002F7093" w:rsidRDefault="0067772D" w:rsidP="00EE38F0">
            <w:pPr>
              <w:spacing w:after="120" w:line="276" w:lineRule="auto"/>
              <w:rPr>
                <w:rStyle w:val="Hyperlink"/>
                <w:rFonts w:ascii="Gill Sans MT" w:hAnsi="Gill Sans MT"/>
                <w:b w:val="0"/>
                <w:bCs w:val="0"/>
                <w:color w:val="auto"/>
                <w:sz w:val="18"/>
                <w:szCs w:val="24"/>
              </w:rPr>
            </w:pPr>
            <w:r w:rsidRPr="002F7093">
              <w:rPr>
                <w:rFonts w:ascii="Gill Sans MT" w:hAnsi="Gill Sans MT"/>
                <w:sz w:val="18"/>
                <w:szCs w:val="24"/>
              </w:rPr>
              <w:fldChar w:fldCharType="begin"/>
            </w:r>
            <w:r w:rsidRPr="002F7093">
              <w:rPr>
                <w:rFonts w:ascii="Gill Sans MT" w:hAnsi="Gill Sans MT"/>
                <w:sz w:val="18"/>
                <w:szCs w:val="24"/>
              </w:rPr>
              <w:instrText xml:space="preserve"> HYPERLINK "https://www.churchofengland.org/sites/default/files/2019-11/RSHE%20Principles%20and%20Charter_0.pdf" </w:instrText>
            </w:r>
            <w:r w:rsidRPr="002F7093">
              <w:rPr>
                <w:rFonts w:ascii="Gill Sans MT" w:hAnsi="Gill Sans MT"/>
                <w:sz w:val="18"/>
                <w:szCs w:val="24"/>
              </w:rPr>
            </w:r>
            <w:r w:rsidRPr="002F7093">
              <w:rPr>
                <w:rFonts w:ascii="Gill Sans MT" w:hAnsi="Gill Sans MT"/>
                <w:sz w:val="18"/>
                <w:szCs w:val="24"/>
              </w:rPr>
              <w:fldChar w:fldCharType="separate"/>
            </w:r>
            <w:r w:rsidR="004C0BA2"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sz w:val="18"/>
                <w:szCs w:val="24"/>
              </w:rPr>
              <w:t>https://www.churchofengland.org/sites/default/files/2019-11///RSHE%20Principles%20and%20Charter_0.pdf</w:t>
            </w:r>
          </w:p>
          <w:p w14:paraId="0DEE418D" w14:textId="0101EB12" w:rsidR="004C0BA2" w:rsidRPr="002F7093" w:rsidRDefault="0067772D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18"/>
                <w:szCs w:val="24"/>
              </w:rPr>
              <w:fldChar w:fldCharType="end"/>
            </w:r>
            <w:r w:rsidR="00EE38F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‘We undertake to follow the principles in the Church of England Charter for faith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  <w:r w:rsidR="00EE38F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sensitive and inclusive relationships education, relationships and sex education (RSE) and health education (RSHE)</w:t>
            </w:r>
            <w:r w:rsidR="00A60C4F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 This</w:t>
            </w:r>
            <w:r w:rsidR="004C0BA2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is underpinned by two key biblical passages: </w:t>
            </w:r>
          </w:p>
          <w:p w14:paraId="50E0B2BC" w14:textId="77777777" w:rsidR="004C0BA2" w:rsidRPr="002F7093" w:rsidRDefault="004C0BA2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i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i/>
                <w:sz w:val="24"/>
                <w:szCs w:val="24"/>
              </w:rPr>
              <w:t xml:space="preserve">So God created humankind in his image, in the image of God he created them. (Genesis I:27, NRSV) </w:t>
            </w:r>
          </w:p>
          <w:p w14:paraId="40D2CA79" w14:textId="77777777" w:rsidR="004C0BA2" w:rsidRPr="002F7093" w:rsidRDefault="004C0BA2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i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i/>
                <w:sz w:val="24"/>
                <w:szCs w:val="24"/>
              </w:rPr>
              <w:t xml:space="preserve">I have come in order that you might have life—life in all its fullness. (John 10:10, GNB) </w:t>
            </w:r>
          </w:p>
          <w:p w14:paraId="451995D0" w14:textId="5735AA4A" w:rsidR="00EE38F0" w:rsidRPr="002F7093" w:rsidRDefault="004C0BA2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Everyone will be treated with dignity as all people are made in the image of God and loved equally by God.</w:t>
            </w:r>
          </w:p>
          <w:p w14:paraId="7AE7362A" w14:textId="26923820" w:rsidR="00C24B5F" w:rsidRPr="002F7093" w:rsidRDefault="00C24B5F" w:rsidP="00EE38F0">
            <w:p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Aims</w:t>
            </w:r>
            <w:r w:rsidR="009151F4" w:rsidRPr="002F7093">
              <w:rPr>
                <w:rFonts w:ascii="Gill Sans MT" w:hAnsi="Gill Sans MT"/>
                <w:sz w:val="24"/>
                <w:szCs w:val="24"/>
              </w:rPr>
              <w:t xml:space="preserve"> of Policy</w:t>
            </w:r>
            <w:r w:rsidRPr="002F7093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730E1681" w14:textId="262ABEAC" w:rsidR="004C0BA2" w:rsidRPr="002F7093" w:rsidRDefault="004C0BA2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Reflect the school’s Church of England Status.</w:t>
            </w:r>
          </w:p>
          <w:p w14:paraId="72A09584" w14:textId="527FF30C" w:rsidR="004C0BA2" w:rsidRPr="002F7093" w:rsidRDefault="0036706A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Reflect</w:t>
            </w:r>
            <w:r w:rsidR="004C0BA2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and strengthen the school’s Christian ethos and culture.</w:t>
            </w:r>
          </w:p>
          <w:p w14:paraId="30A7815F" w14:textId="43A346BA" w:rsidR="00A60C4F" w:rsidRPr="002F7093" w:rsidRDefault="00A60C4F" w:rsidP="00A60C4F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Include the teachings of the Church of England on marriage and relationships.</w:t>
            </w:r>
          </w:p>
          <w:p w14:paraId="11CC5FA9" w14:textId="3E56FB51" w:rsidR="004C0BA2" w:rsidRPr="002F7093" w:rsidRDefault="0036706A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Take</w:t>
            </w:r>
            <w:r w:rsidR="004C0BA2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place within a school environment which enables children and adults to flourish.</w:t>
            </w:r>
          </w:p>
          <w:p w14:paraId="22B592A9" w14:textId="7FBF9041" w:rsidR="005E5E37" w:rsidRPr="002F7093" w:rsidRDefault="005E5E37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Provide a framework in which sensitive discussions can take place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3BB949AB" w14:textId="6F048804" w:rsidR="005E5E37" w:rsidRPr="002F7093" w:rsidRDefault="005E5E37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Prepare pupils for 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puberty and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give them an understanding of sexual development and the importance of health and hygiene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2DC28499" w14:textId="479922A3" w:rsidR="005E5E37" w:rsidRPr="002F7093" w:rsidRDefault="005E5E37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Help pupils develop feelings of self-respect, </w:t>
            </w:r>
            <w:r w:rsidR="00D64D2D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confidence,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empathy</w:t>
            </w:r>
            <w:r w:rsidR="0036706A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and self-worth.</w:t>
            </w:r>
          </w:p>
          <w:p w14:paraId="0EF214E7" w14:textId="5317C41F" w:rsidR="005E5E37" w:rsidRPr="002F7093" w:rsidRDefault="005E5E37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Create a </w:t>
            </w:r>
            <w:r w:rsidR="009151F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respectful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culture around issues of sexuality and relationships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5CEAFF11" w14:textId="1BE2EE7A" w:rsidR="005E5E37" w:rsidRPr="002F7093" w:rsidRDefault="005E5E37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Teach pupils the correct vocabulary to describe themselves and their bodies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11FC8F70" w14:textId="29CAFF4F" w:rsidR="005E5E37" w:rsidRPr="002F7093" w:rsidRDefault="005E5E37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Develop pupils age-appropriate understanding of healthy relationships including respect and consent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6BB13BA2" w14:textId="2BCF05AB" w:rsidR="0036706A" w:rsidRPr="002F7093" w:rsidRDefault="0036706A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Safeguard adults and children.</w:t>
            </w:r>
          </w:p>
          <w:p w14:paraId="40194AE3" w14:textId="5FBA7697" w:rsidR="0036706A" w:rsidRPr="002F7093" w:rsidRDefault="0036706A" w:rsidP="00F02A24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Ensure RSE meets the requirements of the Equalities Act 2010 and the SEND Code of Practice.</w:t>
            </w:r>
          </w:p>
          <w:p w14:paraId="73975B06" w14:textId="3BBD4069" w:rsidR="002F0D8D" w:rsidRPr="002F7093" w:rsidRDefault="00EE38F0" w:rsidP="00EE38F0">
            <w:pPr>
              <w:pStyle w:val="FootnoteText"/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lastRenderedPageBreak/>
              <w:t>4. Referen</w:t>
            </w:r>
            <w:r w:rsidR="00E23AF2" w:rsidRPr="002F7093">
              <w:rPr>
                <w:rFonts w:ascii="Gill Sans MT" w:hAnsi="Gill Sans MT"/>
                <w:sz w:val="24"/>
                <w:szCs w:val="24"/>
              </w:rPr>
              <w:t>ce</w:t>
            </w:r>
            <w:r w:rsidR="00EB2D4C" w:rsidRPr="002F709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2F7093">
              <w:rPr>
                <w:rFonts w:ascii="Gill Sans MT" w:hAnsi="Gill Sans MT"/>
                <w:sz w:val="24"/>
                <w:szCs w:val="24"/>
              </w:rPr>
              <w:t>should also be made to</w:t>
            </w:r>
            <w:r w:rsidR="002F0D8D" w:rsidRPr="002F7093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0D7E8C79" w14:textId="7EAFD8BA" w:rsidR="00EE38F0" w:rsidRPr="002F7093" w:rsidRDefault="00EE38F0" w:rsidP="002F0D8D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Style w:val="Hyperlink"/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Equalities Act 2010</w:t>
            </w:r>
            <w:r w:rsidRPr="002F709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7772D" w:rsidRPr="002F7093"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="0067772D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instrText xml:space="preserve"> HYPERLINK "http://www.legislation.gov.uk/ukpga/2010/15/contents" </w:instrText>
            </w:r>
            <w:r w:rsidR="0067772D" w:rsidRPr="002F7093">
              <w:rPr>
                <w:rFonts w:ascii="Gill Sans MT" w:hAnsi="Gill Sans MT"/>
                <w:sz w:val="24"/>
                <w:szCs w:val="24"/>
              </w:rPr>
            </w:r>
            <w:r w:rsidR="0067772D" w:rsidRPr="002F7093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www.legislation.gov.uk/ukpga/2010/15/contents</w:t>
            </w:r>
          </w:p>
          <w:p w14:paraId="63700CBB" w14:textId="203CB04E" w:rsidR="00EB2D4C" w:rsidRPr="002F7093" w:rsidRDefault="0067772D" w:rsidP="00EB2D4C">
            <w:pPr>
              <w:pStyle w:val="FootnoteText"/>
              <w:spacing w:after="120" w:line="276" w:lineRule="auto"/>
              <w:ind w:left="780"/>
              <w:rPr>
                <w:rStyle w:val="Hyperlink"/>
                <w:rFonts w:ascii="Gill Sans MT" w:hAnsi="Gill Sans MT"/>
                <w:b w:val="0"/>
                <w:bCs w:val="0"/>
                <w:color w:val="auto"/>
                <w:u w:val="none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fldChar w:fldCharType="end"/>
            </w:r>
            <w:r w:rsidR="00EB2D4C"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u w:val="none"/>
              </w:rPr>
              <w:t>(Ensure compli</w:t>
            </w:r>
            <w:r w:rsidR="007179B0"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u w:val="none"/>
              </w:rPr>
              <w:t>ance</w:t>
            </w:r>
            <w:r w:rsidR="00AE0D9D"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u w:val="none"/>
              </w:rPr>
              <w:t xml:space="preserve">. Note protected characteristics in </w:t>
            </w:r>
            <w:r w:rsidR="001655F3"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u w:val="none"/>
              </w:rPr>
              <w:t>c</w:t>
            </w:r>
            <w:r w:rsidR="00AE0D9D"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u w:val="none"/>
              </w:rPr>
              <w:t>hapter 1)</w:t>
            </w:r>
          </w:p>
          <w:p w14:paraId="4D6409B0" w14:textId="56A77B40" w:rsidR="002F0D8D" w:rsidRPr="002F7093" w:rsidRDefault="002F0D8D" w:rsidP="002F0D8D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Education Act 1996</w:t>
            </w:r>
          </w:p>
          <w:p w14:paraId="72302987" w14:textId="12D47FB3" w:rsidR="002F0D8D" w:rsidRPr="002F7093" w:rsidRDefault="002F0D8D" w:rsidP="00D00C78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Style w:val="Hyperlink"/>
                <w:rFonts w:ascii="Gill Sans MT" w:hAnsi="Gill Sans MT"/>
                <w:color w:val="auto"/>
                <w:sz w:val="24"/>
                <w:szCs w:val="24"/>
                <w:u w:val="none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Children and Social Work Act 2017</w:t>
            </w:r>
          </w:p>
          <w:p w14:paraId="7D25BE34" w14:textId="5C5F9B21" w:rsidR="002F0D8D" w:rsidRPr="002F7093" w:rsidRDefault="002F0D8D" w:rsidP="002F0D8D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K</w:t>
            </w:r>
            <w:r w:rsidR="00D00C78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eeping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C</w:t>
            </w:r>
            <w:r w:rsidR="00D00C78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hildren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</w:t>
            </w:r>
            <w:r w:rsidR="00D00C78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afe In Education</w:t>
            </w:r>
          </w:p>
          <w:p w14:paraId="2AFF9D46" w14:textId="07A3BCD4" w:rsidR="002F0D8D" w:rsidRPr="002F7093" w:rsidRDefault="002F0D8D" w:rsidP="002F0D8D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Valuing All God’s Children</w:t>
            </w:r>
          </w:p>
          <w:p w14:paraId="39A5A51E" w14:textId="5082B5B5" w:rsidR="001E03C5" w:rsidRPr="002F7093" w:rsidRDefault="001E03C5" w:rsidP="001E03C5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DfE RSE Guidance Document (Reference Paragraphs </w:t>
            </w:r>
            <w:r w:rsidR="00606E9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13, 14,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19, 20, 21 and 22) </w:t>
            </w:r>
          </w:p>
          <w:p w14:paraId="22BC4BD6" w14:textId="77777777" w:rsidR="001E03C5" w:rsidRPr="002F7093" w:rsidRDefault="001E03C5" w:rsidP="001E03C5">
            <w:pPr>
              <w:pStyle w:val="FootnoteText"/>
              <w:spacing w:after="120" w:line="276" w:lineRule="auto"/>
              <w:ind w:left="780"/>
              <w:rPr>
                <w:rStyle w:val="Hyperlink"/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instrText xml:space="preserve"> HYPERLINK "https://www.gov.uk/government/publications/relationships-education-relationships-and-sex-education-rse-and-health-education" </w:instrText>
            </w:r>
            <w:r w:rsidRPr="002F7093">
              <w:rPr>
                <w:rFonts w:ascii="Gill Sans MT" w:hAnsi="Gill Sans MT"/>
                <w:sz w:val="24"/>
                <w:szCs w:val="24"/>
              </w:rPr>
            </w:r>
            <w:r w:rsidRPr="002F7093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2F7093">
              <w:rPr>
                <w:rStyle w:val="Hyperlink"/>
                <w:rFonts w:ascii="Gill Sans MT" w:hAnsi="Gill Sans MT"/>
                <w:b w:val="0"/>
                <w:bCs w:val="0"/>
                <w:color w:val="auto"/>
                <w:sz w:val="24"/>
                <w:szCs w:val="24"/>
              </w:rPr>
              <w:t>https://www.gov.uk/government/publications/relationships-education-relationships-and-sex-education-rse-and-health-education</w:t>
            </w:r>
          </w:p>
          <w:p w14:paraId="4CA06A6B" w14:textId="6BE7DE7A" w:rsidR="00086AD2" w:rsidRPr="002F7093" w:rsidRDefault="001E03C5" w:rsidP="00207684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fldChar w:fldCharType="end"/>
            </w:r>
            <w:r w:rsidR="00296E1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DFE Political Impartiality Guidance</w:t>
            </w:r>
          </w:p>
          <w:p w14:paraId="394ED6D9" w14:textId="5699BB9E" w:rsidR="00AE0D9D" w:rsidRPr="002F7093" w:rsidRDefault="001E2C19" w:rsidP="00AE0D9D">
            <w:pPr>
              <w:pStyle w:val="FootnoteText"/>
              <w:spacing w:after="120" w:line="276" w:lineRule="auto"/>
              <w:ind w:left="780"/>
            </w:pPr>
            <w:hyperlink r:id="rId7" w:history="1">
              <w:r w:rsidR="00AE0D9D" w:rsidRPr="002F7093">
                <w:rPr>
                  <w:rStyle w:val="Hyperlink"/>
                  <w:rFonts w:ascii="Gill Sans MT" w:hAnsi="Gill Sans MT"/>
                  <w:b w:val="0"/>
                  <w:bCs w:val="0"/>
                  <w:color w:val="auto"/>
                  <w:sz w:val="24"/>
                  <w:szCs w:val="24"/>
                </w:rPr>
                <w:t>6.7731_DfE_Political_Impartiality_Guidance_Pamphlet_WEB__004_</w:t>
              </w:r>
            </w:hyperlink>
          </w:p>
          <w:p w14:paraId="58BB7FFB" w14:textId="46768A32" w:rsidR="002F0D8D" w:rsidRPr="002F7093" w:rsidRDefault="002F0D8D" w:rsidP="001E03C5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SIAMS Evaluation Strand 5 (RSE)</w:t>
            </w:r>
          </w:p>
          <w:p w14:paraId="0B31626A" w14:textId="381D49DD" w:rsidR="002F0D8D" w:rsidRPr="002F7093" w:rsidRDefault="002F0D8D" w:rsidP="002F0D8D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British Values</w:t>
            </w:r>
          </w:p>
          <w:p w14:paraId="66C11A09" w14:textId="3CC4604D" w:rsidR="002F0D8D" w:rsidRPr="002F7093" w:rsidRDefault="002F0D8D" w:rsidP="00D00C78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i/>
                <w:iCs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Safeguarding 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olicy</w:t>
            </w:r>
            <w:r w:rsidR="00EB2D4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  <w:r w:rsidR="00EB2D4C" w:rsidRPr="002F7093">
              <w:rPr>
                <w:rFonts w:ascii="Gill Sans MT" w:hAnsi="Gill Sans MT"/>
                <w:b w:val="0"/>
                <w:bCs w:val="0"/>
                <w:i/>
                <w:iCs/>
              </w:rPr>
              <w:t>(ensure reference is made to RSE under curriculum)</w:t>
            </w:r>
          </w:p>
          <w:p w14:paraId="756B33CB" w14:textId="118D66D7" w:rsidR="002F0D8D" w:rsidRPr="002F7093" w:rsidRDefault="002F0D8D" w:rsidP="008C59EF">
            <w:pPr>
              <w:pStyle w:val="FootnoteText"/>
              <w:numPr>
                <w:ilvl w:val="0"/>
                <w:numId w:val="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Behaviour &amp; Antibullying Policy</w:t>
            </w:r>
          </w:p>
          <w:p w14:paraId="78AF0DA9" w14:textId="77777777" w:rsidR="009039F1" w:rsidRPr="002F7093" w:rsidRDefault="009039F1" w:rsidP="009039F1">
            <w:pPr>
              <w:pStyle w:val="FootnoteText"/>
              <w:spacing w:after="120" w:line="276" w:lineRule="auto"/>
              <w:ind w:left="780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27BA19A2" w14:textId="4181CC6D" w:rsidR="00EE38F0" w:rsidRPr="002F7093" w:rsidRDefault="00251B35" w:rsidP="00251B35">
            <w:pPr>
              <w:pStyle w:val="FootnoteText"/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 xml:space="preserve">5. </w:t>
            </w:r>
            <w:r w:rsidR="00D00C78" w:rsidRPr="002F7093">
              <w:rPr>
                <w:rFonts w:ascii="Gill Sans MT" w:hAnsi="Gill Sans MT"/>
                <w:sz w:val="24"/>
                <w:szCs w:val="24"/>
              </w:rPr>
              <w:t>Policy Development</w:t>
            </w:r>
          </w:p>
          <w:p w14:paraId="27C7D7ED" w14:textId="60D99F26" w:rsidR="009039F1" w:rsidRPr="002F7093" w:rsidRDefault="00606E90" w:rsidP="00606E90">
            <w:pPr>
              <w:pStyle w:val="FootnoteText"/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Governors must consult with parents in developing and reviewing their policy and </w:t>
            </w:r>
            <w:r w:rsidR="00D00C78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are required to renew this policy at least every three years.</w:t>
            </w:r>
          </w:p>
        </w:tc>
      </w:tr>
      <w:tr w:rsidR="002F7093" w:rsidRPr="002F7093" w14:paraId="5F46AE90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C6A5DBF" w14:textId="6FFD6CB6" w:rsidR="008C59EF" w:rsidRPr="002F7093" w:rsidRDefault="00EE38F0" w:rsidP="00EE38F0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lastRenderedPageBreak/>
              <w:t>6. Define</w:t>
            </w:r>
            <w:r w:rsidR="00F02A24" w:rsidRPr="002F7093">
              <w:rPr>
                <w:rFonts w:ascii="Gill Sans MT" w:hAnsi="Gill Sans MT"/>
                <w:sz w:val="24"/>
                <w:szCs w:val="24"/>
              </w:rPr>
              <w:t>: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</w:p>
          <w:p w14:paraId="689A8367" w14:textId="6DFEC745" w:rsidR="00EE38F0" w:rsidRPr="002F7093" w:rsidRDefault="00EE38F0" w:rsidP="007179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Relationship</w:t>
            </w:r>
            <w:r w:rsidR="005E5E6D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Education if you are a primary school, or </w:t>
            </w:r>
          </w:p>
          <w:p w14:paraId="19EB5FF1" w14:textId="62BC8E55" w:rsidR="00EE38F0" w:rsidRPr="002F7093" w:rsidRDefault="00EE38F0" w:rsidP="007179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Relationships and Sex Education if you are primary school and have chosen to teach Sex Education even if that is to only one class, or</w:t>
            </w:r>
          </w:p>
          <w:p w14:paraId="7FEEB299" w14:textId="0C6A25D6" w:rsidR="00EE38F0" w:rsidRPr="002F7093" w:rsidRDefault="00EE38F0" w:rsidP="007179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Relationships and Sex Education if you are a secondary school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393BB0D5" w14:textId="77777777" w:rsidR="008C59EF" w:rsidRPr="002F7093" w:rsidRDefault="008C59EF" w:rsidP="008C59EF">
            <w:pPr>
              <w:pStyle w:val="ListParagraph"/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6E10F1C9" w14:textId="0D5E7CC4" w:rsidR="008C59EF" w:rsidRPr="002F7093" w:rsidRDefault="00EE38F0" w:rsidP="00EE38F0">
            <w:pPr>
              <w:pStyle w:val="FootnoteText"/>
              <w:spacing w:after="120" w:line="276" w:lineRule="auto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This should be related to your overall curriculum intent statements, but you should find the statutory guidance a helpful start </w:t>
            </w:r>
            <w:hyperlink r:id="rId8" w:history="1">
              <w:hyperlink r:id="rId9" w:history="1">
                <w:r w:rsidRPr="002F7093">
                  <w:rPr>
                    <w:rStyle w:val="Hyperlink"/>
                    <w:rFonts w:ascii="Gill Sans MT" w:hAnsi="Gill Sans MT"/>
                    <w:b w:val="0"/>
                    <w:bCs w:val="0"/>
                    <w:color w:val="auto"/>
                    <w:sz w:val="24"/>
                    <w:szCs w:val="24"/>
                  </w:rPr>
                  <w:t>www.gov.uk/government/publications/relationships-education-relationships-and-sex-education-rse-and-health-education</w:t>
                </w:r>
              </w:hyperlink>
            </w:hyperlink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paragraphs 54-62 for relationships education, 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paragraphs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65-68 for Sex Education in 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rimary school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s,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if you chose to do so, 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and paragraphs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66-81 for secondary schools. </w:t>
            </w:r>
          </w:p>
          <w:p w14:paraId="52606868" w14:textId="2C0984D1" w:rsidR="00D00C78" w:rsidRPr="002F7093" w:rsidRDefault="00D00C78" w:rsidP="007179B0">
            <w:pPr>
              <w:pStyle w:val="FootnoteText"/>
              <w:numPr>
                <w:ilvl w:val="0"/>
                <w:numId w:val="1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RSE is about the emotional, social</w:t>
            </w:r>
            <w:r w:rsidR="0036706A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,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cultural</w:t>
            </w:r>
            <w:r w:rsidR="0036706A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, moral and spiritual development of pupils. It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involves learning about relationships, sexual health, sexuality, </w:t>
            </w:r>
            <w:r w:rsidR="0036706A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marriage, celibacy, </w:t>
            </w:r>
            <w:r w:rsidR="00606E9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abstinence,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healthy lifestyles</w:t>
            </w:r>
            <w:r w:rsidR="008C59EF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, diversity and personal identity.</w:t>
            </w:r>
          </w:p>
          <w:p w14:paraId="10E1424A" w14:textId="295EAFE7" w:rsidR="007179B0" w:rsidRPr="002F7093" w:rsidRDefault="007179B0" w:rsidP="007179B0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lastRenderedPageBreak/>
              <w:t>Include a clear definition of what non-science sex education is to ensure boundaries are not crossed.</w:t>
            </w:r>
          </w:p>
          <w:p w14:paraId="4E4FF1D7" w14:textId="46152521" w:rsidR="008C59EF" w:rsidRPr="002F7093" w:rsidRDefault="008C59EF" w:rsidP="007179B0">
            <w:pPr>
              <w:pStyle w:val="FootnoteText"/>
              <w:numPr>
                <w:ilvl w:val="0"/>
                <w:numId w:val="1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RSE involves a combination of sharing information and exploring issues and values.</w:t>
            </w:r>
          </w:p>
          <w:p w14:paraId="3E5F0B70" w14:textId="1A992802" w:rsidR="009039F1" w:rsidRPr="002F7093" w:rsidRDefault="008C59EF" w:rsidP="009039F1">
            <w:pPr>
              <w:pStyle w:val="FootnoteText"/>
              <w:numPr>
                <w:ilvl w:val="0"/>
                <w:numId w:val="14"/>
              </w:numPr>
              <w:spacing w:after="120"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RSE is not about the promotion of sexual activity.</w:t>
            </w:r>
          </w:p>
        </w:tc>
      </w:tr>
      <w:tr w:rsidR="002F7093" w:rsidRPr="002F7093" w14:paraId="14E35E85" w14:textId="77777777" w:rsidTr="00EE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340E663" w14:textId="0A088488" w:rsidR="00EE38F0" w:rsidRPr="002F7093" w:rsidRDefault="00EE38F0" w:rsidP="00EE38F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lastRenderedPageBreak/>
              <w:t>7. Set out an outline of subject content, how it will be taught and who is responsible</w:t>
            </w:r>
            <w:r w:rsidR="000125CF" w:rsidRPr="002F7093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05EB4A57" w14:textId="6BB19E22" w:rsidR="00EE38F0" w:rsidRPr="002F7093" w:rsidRDefault="00EE38F0" w:rsidP="00F02A2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Details of content and any schemes of work/resources used. </w:t>
            </w:r>
          </w:p>
          <w:p w14:paraId="4F6A29F8" w14:textId="1B159224" w:rsidR="007179B0" w:rsidRPr="002F7093" w:rsidRDefault="007179B0" w:rsidP="00F02A2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Ensure clarity by noting specific aspects of relationships education and health education.</w:t>
            </w:r>
          </w:p>
          <w:p w14:paraId="46001B81" w14:textId="66F584F5" w:rsidR="00EE38F0" w:rsidRPr="002F7093" w:rsidRDefault="00EE38F0" w:rsidP="00F02A2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What has been deemed appropriate for each age group and how this is reviewed an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d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adapted in consultation between teacher and parent/carer taking individual parents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’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and classes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’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needs and situation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into account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. </w:t>
            </w:r>
          </w:p>
          <w:p w14:paraId="7E2ECA88" w14:textId="2C7E5776" w:rsidR="004A6BDF" w:rsidRPr="002F7093" w:rsidRDefault="004A6BDF" w:rsidP="00F02A2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The religious background of all pupils will be taken into </w:t>
            </w:r>
            <w:r w:rsidR="007179B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consideration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when planning teaching.</w:t>
            </w:r>
          </w:p>
          <w:p w14:paraId="7D0E46FD" w14:textId="272E5B75" w:rsidR="00042188" w:rsidRPr="002F7093" w:rsidRDefault="00042188" w:rsidP="00F02A2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Schools may teach the distinctive faith perspective on relationships, and balanced debate may take place about issues that are seen as contentious.</w:t>
            </w:r>
          </w:p>
          <w:p w14:paraId="7EB41079" w14:textId="5F1D4126" w:rsidR="00EE38F0" w:rsidRPr="002F7093" w:rsidRDefault="00EE38F0" w:rsidP="00F02A2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How delivery and content will be made accessible to all pupils including those with special educational needs and disabilities (SEND)</w:t>
            </w:r>
            <w:r w:rsidR="00A3677C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  <w:r w:rsidR="00E23AF2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  <w:r w:rsidR="00E23AF2" w:rsidRPr="002F7093">
              <w:rPr>
                <w:b w:val="0"/>
                <w:bCs w:val="0"/>
                <w:sz w:val="24"/>
                <w:szCs w:val="24"/>
              </w:rPr>
              <w:t>How pupils with SEND will be prepared for adulthood.</w:t>
            </w:r>
          </w:p>
          <w:p w14:paraId="641F03D8" w14:textId="2510B658" w:rsidR="00F02A24" w:rsidRPr="002F7093" w:rsidRDefault="00E23AF2" w:rsidP="007179B0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b w:val="0"/>
                <w:bCs w:val="0"/>
                <w:sz w:val="24"/>
                <w:szCs w:val="24"/>
              </w:rPr>
              <w:t>How the curriculum for younger children can support the RSE policy.</w:t>
            </w:r>
            <w:r w:rsidR="008B1B61" w:rsidRPr="002F7093">
              <w:rPr>
                <w:b w:val="0"/>
                <w:bCs w:val="0"/>
                <w:sz w:val="24"/>
                <w:szCs w:val="24"/>
              </w:rPr>
              <w:t xml:space="preserve"> Consideration of Early Years curriculum.</w:t>
            </w:r>
          </w:p>
        </w:tc>
      </w:tr>
      <w:tr w:rsidR="002F7093" w:rsidRPr="002F7093" w14:paraId="0434194F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21720F7" w14:textId="048B2092" w:rsidR="00EE38F0" w:rsidRPr="002F7093" w:rsidRDefault="00EE38F0" w:rsidP="00EE38F0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8. Details of how the subject will be monitored and evaluated</w:t>
            </w:r>
            <w:r w:rsidR="000125CF" w:rsidRPr="002F7093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36A21CB5" w14:textId="5CE8DB3B" w:rsidR="00EE38F0" w:rsidRPr="002F7093" w:rsidRDefault="00EE38F0" w:rsidP="00EE38F0">
            <w:pPr>
              <w:spacing w:after="120" w:line="276" w:lineRule="auto"/>
              <w:jc w:val="bot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Include details of how parents and carers are consulted on a regular basis</w:t>
            </w:r>
            <w:r w:rsidR="00F02A24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F7093" w:rsidRPr="002F7093" w14:paraId="27F55651" w14:textId="77777777" w:rsidTr="00EE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97368C9" w14:textId="67C09CB0" w:rsidR="00042188" w:rsidRPr="002F7093" w:rsidRDefault="00042188" w:rsidP="00A307D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RSE </w:t>
            </w:r>
            <w:r w:rsidR="00A307D1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can be taught either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as a </w:t>
            </w:r>
            <w:r w:rsidR="00D45E21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standalone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subject</w:t>
            </w:r>
            <w:r w:rsidR="00A307D1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o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r</w:t>
            </w:r>
            <w:r w:rsidR="00D45E21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within</w:t>
            </w:r>
            <w:r w:rsidR="0024389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  <w:r w:rsidR="00A307D1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the </w:t>
            </w:r>
            <w:r w:rsidR="0024389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PSHE</w:t>
            </w:r>
            <w:r w:rsidR="00A307D1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curriculum. </w:t>
            </w:r>
          </w:p>
          <w:p w14:paraId="6347F9C8" w14:textId="77777777" w:rsidR="00EA6B6D" w:rsidRPr="002F7093" w:rsidRDefault="00EA6B6D" w:rsidP="00A307D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  <w:p w14:paraId="5DFC2ED4" w14:textId="5B46526F" w:rsidR="00A307D1" w:rsidRPr="002F7093" w:rsidRDefault="00A307D1" w:rsidP="00A307D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The delivery of RSE is monitored by</w:t>
            </w:r>
            <w:r w:rsidR="00EA6B6D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</w:t>
            </w:r>
            <w:r w:rsidR="00EA6B6D" w:rsidRPr="002F7093">
              <w:rPr>
                <w:rFonts w:ascii="Gill Sans MT" w:hAnsi="Gill Sans MT"/>
                <w:b w:val="0"/>
                <w:bCs w:val="0"/>
                <w:i/>
                <w:iCs/>
                <w:sz w:val="24"/>
                <w:szCs w:val="24"/>
              </w:rPr>
              <w:t>(name and role)</w:t>
            </w:r>
            <w:r w:rsidR="00EA6B6D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through:</w:t>
            </w:r>
          </w:p>
          <w:p w14:paraId="33D551EE" w14:textId="4716B49B" w:rsidR="00EA6B6D" w:rsidRPr="002F7093" w:rsidRDefault="00EA6B6D" w:rsidP="00A307D1">
            <w:pPr>
              <w:spacing w:line="276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i/>
                <w:iCs/>
                <w:sz w:val="24"/>
                <w:szCs w:val="24"/>
              </w:rPr>
              <w:t>Insert details of monitoring arrangements, such as planning, scrutinies, learning walks etc</w:t>
            </w:r>
          </w:p>
          <w:p w14:paraId="5891ADAD" w14:textId="097BCEB6" w:rsidR="00EA6B6D" w:rsidRPr="002F7093" w:rsidRDefault="00EA6B6D" w:rsidP="00A307D1">
            <w:pPr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Pupils’ development in RSE is monitored by class teachers as part of our internal assessment systems.</w:t>
            </w:r>
          </w:p>
          <w:p w14:paraId="01D37327" w14:textId="77C5E7CF" w:rsidR="00D45E21" w:rsidRPr="002F7093" w:rsidRDefault="00D45E21" w:rsidP="00A307D1">
            <w:pPr>
              <w:pStyle w:val="ListParagraph"/>
              <w:spacing w:line="276" w:lineRule="auto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</w:tr>
      <w:tr w:rsidR="002F7093" w:rsidRPr="002F7093" w14:paraId="7E8C1197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5C95D6E" w14:textId="19F8E01A" w:rsidR="00EE38F0" w:rsidRPr="002F7093" w:rsidRDefault="00D45E21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9. Roles and Responsibilities</w:t>
            </w:r>
          </w:p>
          <w:p w14:paraId="7BB9FDB7" w14:textId="29473F22" w:rsidR="00542A56" w:rsidRPr="002F7093" w:rsidRDefault="00542A5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2D4DB353" w14:textId="613048B4" w:rsidR="00542A56" w:rsidRPr="002F7093" w:rsidRDefault="00542A5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The Governing Board</w:t>
            </w:r>
          </w:p>
          <w:p w14:paraId="1461FC0F" w14:textId="7A21CE64" w:rsidR="00542A56" w:rsidRPr="002F7093" w:rsidRDefault="007A2877">
            <w:pPr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Following consultation with parents, the</w:t>
            </w:r>
            <w:r w:rsidR="00542A56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Governing Board will </w:t>
            </w:r>
            <w:r w:rsidR="0036706A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approve and oversee this policy and the curriculum resources used to teach RSE. The Governing Board will </w:t>
            </w:r>
            <w:r w:rsidR="00542A56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hold the headteacher to account for the intent, implementation, and impact of this policy.</w:t>
            </w:r>
          </w:p>
          <w:p w14:paraId="58ABA143" w14:textId="6B7CADD9" w:rsidR="00542A56" w:rsidRPr="002F7093" w:rsidRDefault="00542A5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The Governing Board will appoint a lead Governor for RSE.</w:t>
            </w:r>
          </w:p>
          <w:p w14:paraId="2B14BD0B" w14:textId="77777777" w:rsidR="00542A56" w:rsidRPr="002F7093" w:rsidRDefault="00542A5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37CA6077" w14:textId="2926606F" w:rsidR="00542A56" w:rsidRPr="002F7093" w:rsidRDefault="00542A5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>The Headteacher</w:t>
            </w:r>
          </w:p>
          <w:p w14:paraId="6B8A9A42" w14:textId="3F4CD13C" w:rsidR="00251B35" w:rsidRPr="002F7093" w:rsidRDefault="00542A56">
            <w:pPr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The Headteacher is responsible for ensuring the intent, </w:t>
            </w:r>
            <w:r w:rsidR="00C967E6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implementation,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and impact of this policy.</w:t>
            </w:r>
            <w:r w:rsidR="00251B35" w:rsidRPr="002F709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C967E6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This includes:</w:t>
            </w:r>
          </w:p>
          <w:p w14:paraId="59558D3F" w14:textId="25AE3356" w:rsidR="00C967E6" w:rsidRPr="002F7093" w:rsidRDefault="00C967E6" w:rsidP="00C967E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Embedding a whole school approach to RSE in the school curriculum.</w:t>
            </w:r>
          </w:p>
          <w:p w14:paraId="658318A3" w14:textId="333C0693" w:rsidR="00C967E6" w:rsidRPr="002F7093" w:rsidRDefault="00C967E6" w:rsidP="00C967E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lastRenderedPageBreak/>
              <w:t xml:space="preserve">Providing high quality training for teachers ensuring </w:t>
            </w:r>
            <w:r w:rsidR="007179B0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effective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 xml:space="preserve"> teaching.</w:t>
            </w:r>
          </w:p>
          <w:p w14:paraId="7B47CFD8" w14:textId="5BD8FA21" w:rsidR="00C967E6" w:rsidRPr="002F7093" w:rsidRDefault="00C967E6" w:rsidP="00C967E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Keeping resources updated</w:t>
            </w:r>
            <w:r w:rsidR="00251B35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4DC85DBC" w14:textId="2E00A0FA" w:rsidR="00C967E6" w:rsidRPr="002F7093" w:rsidRDefault="00C967E6" w:rsidP="00C967E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Staying up to date with current themes</w:t>
            </w:r>
            <w:r w:rsidR="00251B35"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.</w:t>
            </w:r>
          </w:p>
          <w:p w14:paraId="4047DBDD" w14:textId="692C5A41" w:rsidR="00C967E6" w:rsidRPr="002F7093" w:rsidRDefault="00C967E6" w:rsidP="00C967E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Ensuring dedicated curriculum time for RSE.</w:t>
            </w:r>
          </w:p>
          <w:p w14:paraId="658F5BBC" w14:textId="77777777" w:rsidR="00251B35" w:rsidRPr="002F7093" w:rsidRDefault="00251B35" w:rsidP="00251B35">
            <w:pPr>
              <w:pStyle w:val="ListParagraph"/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7D546994" w14:textId="72B7EE05" w:rsidR="00C967E6" w:rsidRPr="002F7093" w:rsidRDefault="00C967E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1533179A" w14:textId="51056BB5" w:rsidR="00C967E6" w:rsidRPr="002F7093" w:rsidRDefault="00C967E6">
            <w:pPr>
              <w:rPr>
                <w:rFonts w:ascii="Gill Sans MT" w:hAnsi="Gill Sans MT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The headteacher will appoint a lead teacher for RSE.</w:t>
            </w:r>
          </w:p>
          <w:p w14:paraId="5801E5C7" w14:textId="77777777" w:rsidR="00251B35" w:rsidRPr="002F7093" w:rsidRDefault="00251B35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  <w:p w14:paraId="22505121" w14:textId="1FB63D5F" w:rsidR="00C967E6" w:rsidRPr="002F7093" w:rsidRDefault="00C967E6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The headteacher will ensure that staff who have concerns about the teaching of RSE will have an opportunity to discuss these.</w:t>
            </w:r>
          </w:p>
          <w:p w14:paraId="27BC516A" w14:textId="27575F54" w:rsidR="00542A56" w:rsidRPr="002F7093" w:rsidRDefault="00542A5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F7093" w:rsidRPr="002F7093" w14:paraId="7078801E" w14:textId="77777777" w:rsidTr="00EE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7BDEDC5" w14:textId="5AE6F1AE" w:rsidR="00D45E21" w:rsidRPr="002F7093" w:rsidRDefault="00D45E21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lastRenderedPageBreak/>
              <w:t>10. Parents Right to Withdraw</w:t>
            </w:r>
            <w:r w:rsidR="00C967E6" w:rsidRPr="002F709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1F543205" w14:textId="77777777" w:rsidR="00F02A24" w:rsidRPr="002F7093" w:rsidRDefault="00F02A24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</w:p>
          <w:p w14:paraId="1A9EC43C" w14:textId="46F0CF79" w:rsidR="00654EEF" w:rsidRPr="002F7093" w:rsidRDefault="00654EEF" w:rsidP="00654EEF">
            <w:pPr>
              <w:pStyle w:val="1bodycopy10pt"/>
              <w:rPr>
                <w:rFonts w:ascii="Gill Sans MT" w:hAnsi="Gill Sans MT"/>
                <w:sz w:val="24"/>
                <w:lang w:val="en-GB"/>
              </w:rPr>
            </w:pPr>
            <w:r w:rsidRPr="002F7093">
              <w:rPr>
                <w:rFonts w:ascii="Gill Sans MT" w:hAnsi="Gill Sans MT"/>
                <w:sz w:val="24"/>
                <w:lang w:val="en-GB"/>
              </w:rPr>
              <w:t>Primary schools insert:</w:t>
            </w:r>
          </w:p>
          <w:p w14:paraId="57DAFE26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>Parents do not have the right to withdraw their children from relationships education.</w:t>
            </w:r>
          </w:p>
          <w:p w14:paraId="0754D52B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i/>
                <w:iCs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i/>
                <w:iCs/>
                <w:sz w:val="24"/>
                <w:lang w:val="en-GB"/>
              </w:rPr>
              <w:t>Adapt this section if your school does not provide any sex education that is in addition to that covered in the science curriculum.</w:t>
            </w:r>
          </w:p>
          <w:p w14:paraId="5C829289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 xml:space="preserve">Parents have the right to withdraw their children from the </w:t>
            </w:r>
            <w:r w:rsidRPr="002F7093">
              <w:rPr>
                <w:rFonts w:ascii="Gill Sans MT" w:hAnsi="Gill Sans MT"/>
                <w:b w:val="0"/>
                <w:bCs w:val="0"/>
                <w:i/>
                <w:iCs/>
                <w:sz w:val="24"/>
                <w:lang w:val="en-GB"/>
              </w:rPr>
              <w:t xml:space="preserve">[non-statutory/non-science] 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 xml:space="preserve">components of sex education within RSE. </w:t>
            </w:r>
          </w:p>
          <w:p w14:paraId="183C694A" w14:textId="4C799314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>Requests for withdrawal should be put in writing and addressed to the headteacher.</w:t>
            </w:r>
          </w:p>
          <w:p w14:paraId="609FF55A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>Alternative work will be given to pupils who are withdrawn from sex education.</w:t>
            </w:r>
          </w:p>
          <w:p w14:paraId="739463BF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highlight w:val="yellow"/>
                <w:lang w:val="en-GB"/>
              </w:rPr>
            </w:pPr>
          </w:p>
          <w:p w14:paraId="1EC37F5D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sz w:val="24"/>
                <w:lang w:val="en-GB"/>
              </w:rPr>
            </w:pPr>
            <w:r w:rsidRPr="002F7093">
              <w:rPr>
                <w:rFonts w:ascii="Gill Sans MT" w:hAnsi="Gill Sans MT"/>
                <w:sz w:val="24"/>
                <w:lang w:val="en-GB"/>
              </w:rPr>
              <w:t>Secondary schools insert:</w:t>
            </w:r>
          </w:p>
          <w:p w14:paraId="4CF9D8B1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 xml:space="preserve">Parents have the right to withdraw their children from the </w:t>
            </w:r>
            <w:r w:rsidRPr="002F7093">
              <w:rPr>
                <w:rFonts w:ascii="Gill Sans MT" w:hAnsi="Gill Sans MT"/>
                <w:b w:val="0"/>
                <w:bCs w:val="0"/>
                <w:i/>
                <w:iCs/>
                <w:sz w:val="24"/>
                <w:lang w:val="en-GB"/>
              </w:rPr>
              <w:t>[non-statutory/non-science]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 xml:space="preserve"> components of sex education within RSE up to and until 3 terms before the child turns 16. After this point, if the child wishes to receive sex education rather than being withdrawn, the school will arrange this.</w:t>
            </w:r>
          </w:p>
          <w:p w14:paraId="27FAEA33" w14:textId="0AAC140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 xml:space="preserve">Requests for withdrawal should be put in writing </w:t>
            </w:r>
            <w:r w:rsidR="00C504E5"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>an</w:t>
            </w: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>d addressed to the headteacher.</w:t>
            </w:r>
          </w:p>
          <w:p w14:paraId="5FF76F95" w14:textId="77777777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lang w:val="en-GB"/>
              </w:rPr>
              <w:t xml:space="preserve">A copy of withdrawal requests will be placed in the pupil’s educational record. The headteacher will discuss the request with parents and take appropriate action. </w:t>
            </w:r>
          </w:p>
          <w:p w14:paraId="328084CA" w14:textId="0688FC74" w:rsidR="00654EEF" w:rsidRPr="002F7093" w:rsidRDefault="00654EEF" w:rsidP="00654EEF">
            <w:pPr>
              <w:pStyle w:val="1bodycopy10pt"/>
              <w:rPr>
                <w:rFonts w:ascii="Gill Sans MT" w:hAnsi="Gill Sans MT"/>
                <w:b w:val="0"/>
                <w:bCs w:val="0"/>
                <w:i/>
                <w:iCs/>
                <w:sz w:val="24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i/>
                <w:iCs/>
                <w:sz w:val="24"/>
                <w:lang w:val="en-GB"/>
              </w:rPr>
              <w:t>Insert additional information about the actions the headteacher will take.</w:t>
            </w:r>
          </w:p>
          <w:p w14:paraId="4BB5B569" w14:textId="6CF24164" w:rsidR="00542A56" w:rsidRPr="002F7093" w:rsidRDefault="00654EEF" w:rsidP="00654EEF">
            <w:pPr>
              <w:pStyle w:val="1bodycopy10p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2"/>
                <w:szCs w:val="22"/>
                <w:lang w:val="en-GB"/>
              </w:rPr>
              <w:t>Alternative work will be given to pupils who are withdrawn from sex education.</w:t>
            </w:r>
          </w:p>
          <w:p w14:paraId="3459B4C4" w14:textId="2706D212" w:rsidR="00542A56" w:rsidRPr="002F7093" w:rsidRDefault="00542A5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F7093" w:rsidRPr="002F7093" w14:paraId="3E38F68C" w14:textId="77777777" w:rsidTr="00E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5387C24" w14:textId="77777777" w:rsidR="00D45E21" w:rsidRPr="002F7093" w:rsidRDefault="00D45E21" w:rsidP="00D45E21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sz w:val="24"/>
                <w:szCs w:val="24"/>
              </w:rPr>
              <w:t xml:space="preserve">11. Confirm date of review of the policy </w:t>
            </w:r>
          </w:p>
          <w:p w14:paraId="62A2C8A9" w14:textId="1B4C0ED5" w:rsidR="00542A56" w:rsidRPr="002F7093" w:rsidRDefault="00C967E6" w:rsidP="00D45E21">
            <w:pPr>
              <w:rPr>
                <w:rFonts w:ascii="Gill Sans MT" w:hAnsi="Gill Sans MT"/>
                <w:b w:val="0"/>
                <w:bCs w:val="0"/>
                <w:sz w:val="24"/>
                <w:szCs w:val="24"/>
              </w:rPr>
            </w:pPr>
            <w:r w:rsidRPr="002F7093">
              <w:rPr>
                <w:rFonts w:ascii="Gill Sans MT" w:hAnsi="Gill Sans MT"/>
                <w:b w:val="0"/>
                <w:bCs w:val="0"/>
                <w:sz w:val="24"/>
                <w:szCs w:val="24"/>
              </w:rPr>
              <w:t>Governors are required to renew this policy at least every three years.</w:t>
            </w:r>
          </w:p>
          <w:p w14:paraId="4C824FB7" w14:textId="51D7E616" w:rsidR="00542A56" w:rsidRPr="002F7093" w:rsidRDefault="00542A56" w:rsidP="00D45E2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E0551B7" w14:textId="5BE0F579" w:rsidR="0089175D" w:rsidRPr="002F7093" w:rsidRDefault="0089175D">
      <w:pPr>
        <w:rPr>
          <w:rFonts w:ascii="Gill Sans MT" w:hAnsi="Gill Sans MT"/>
          <w:sz w:val="24"/>
          <w:szCs w:val="24"/>
        </w:rPr>
      </w:pPr>
    </w:p>
    <w:sectPr w:rsidR="0089175D" w:rsidRPr="002F7093" w:rsidSect="00340495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566B" w14:textId="77777777" w:rsidR="00F04065" w:rsidRDefault="00F04065" w:rsidP="0089175D">
      <w:pPr>
        <w:spacing w:after="0" w:line="240" w:lineRule="auto"/>
      </w:pPr>
      <w:r>
        <w:separator/>
      </w:r>
    </w:p>
  </w:endnote>
  <w:endnote w:type="continuationSeparator" w:id="0">
    <w:p w14:paraId="348FEDB4" w14:textId="77777777" w:rsidR="00F04065" w:rsidRDefault="00F04065" w:rsidP="0089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7AB6" w14:textId="3391FA75" w:rsidR="00EE38F0" w:rsidRPr="00A3677C" w:rsidRDefault="00EE38F0">
    <w:pPr>
      <w:pStyle w:val="Footer"/>
      <w:rPr>
        <w:rFonts w:ascii="Gill Sans MT" w:hAnsi="Gill Sans MT"/>
      </w:rPr>
    </w:pPr>
    <w:r w:rsidRPr="00A3677C">
      <w:rPr>
        <w:rFonts w:ascii="Gill Sans MT" w:hAnsi="Gill Sans MT" w:cstheme="minorHAnsi"/>
      </w:rPr>
      <w:t>©</w:t>
    </w:r>
    <w:r w:rsidRPr="00A3677C">
      <w:rPr>
        <w:rFonts w:ascii="Gill Sans MT" w:hAnsi="Gill Sans MT"/>
      </w:rPr>
      <w:t xml:space="preserve"> The Church of England Education Office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E66D" w14:textId="77777777" w:rsidR="00F04065" w:rsidRDefault="00F04065" w:rsidP="0089175D">
      <w:pPr>
        <w:spacing w:after="0" w:line="240" w:lineRule="auto"/>
      </w:pPr>
      <w:r>
        <w:separator/>
      </w:r>
    </w:p>
  </w:footnote>
  <w:footnote w:type="continuationSeparator" w:id="0">
    <w:p w14:paraId="3F342750" w14:textId="77777777" w:rsidR="00F04065" w:rsidRDefault="00F04065" w:rsidP="0089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DE5C" w14:textId="3D1EFEDD" w:rsidR="00EE38F0" w:rsidRDefault="00EE38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25F1DB5" wp14:editId="15249B84">
          <wp:simplePos x="0" y="0"/>
          <wp:positionH relativeFrom="column">
            <wp:posOffset>3774964</wp:posOffset>
          </wp:positionH>
          <wp:positionV relativeFrom="paragraph">
            <wp:posOffset>-213388</wp:posOffset>
          </wp:positionV>
          <wp:extent cx="2554769" cy="72771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87191" w14:textId="77777777" w:rsidR="00EE38F0" w:rsidRDefault="00EE38F0">
    <w:pPr>
      <w:pStyle w:val="Header"/>
    </w:pPr>
  </w:p>
  <w:p w14:paraId="18B4E7F5" w14:textId="77777777" w:rsidR="00EE38F0" w:rsidRDefault="00EE38F0">
    <w:pPr>
      <w:pStyle w:val="Header"/>
    </w:pPr>
  </w:p>
  <w:p w14:paraId="687B5D68" w14:textId="2C5B141A" w:rsidR="00340495" w:rsidRDefault="00340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3E5D" w14:textId="1D99BD7D" w:rsidR="00340495" w:rsidRDefault="00340495">
    <w:pPr>
      <w:pStyle w:val="Header"/>
    </w:pPr>
  </w:p>
  <w:p w14:paraId="3B41A857" w14:textId="2DC79BA1" w:rsidR="00340495" w:rsidRDefault="003404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AA359F" wp14:editId="2C55469B">
          <wp:simplePos x="0" y="0"/>
          <wp:positionH relativeFrom="column">
            <wp:posOffset>3933825</wp:posOffset>
          </wp:positionH>
          <wp:positionV relativeFrom="paragraph">
            <wp:posOffset>-505460</wp:posOffset>
          </wp:positionV>
          <wp:extent cx="2554769" cy="7277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69"/>
    <w:multiLevelType w:val="hybridMultilevel"/>
    <w:tmpl w:val="D1A674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E1F"/>
    <w:multiLevelType w:val="hybridMultilevel"/>
    <w:tmpl w:val="2BC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669"/>
    <w:multiLevelType w:val="hybridMultilevel"/>
    <w:tmpl w:val="DC64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1802"/>
    <w:multiLevelType w:val="hybridMultilevel"/>
    <w:tmpl w:val="84308A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38F"/>
    <w:multiLevelType w:val="hybridMultilevel"/>
    <w:tmpl w:val="456E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D6A"/>
    <w:multiLevelType w:val="hybridMultilevel"/>
    <w:tmpl w:val="E138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49BF"/>
    <w:multiLevelType w:val="hybridMultilevel"/>
    <w:tmpl w:val="D9A4E1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622"/>
    <w:multiLevelType w:val="hybridMultilevel"/>
    <w:tmpl w:val="8B58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813E0"/>
    <w:multiLevelType w:val="hybridMultilevel"/>
    <w:tmpl w:val="45CA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7518"/>
    <w:multiLevelType w:val="hybridMultilevel"/>
    <w:tmpl w:val="D7FA1C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4F7F9A"/>
    <w:multiLevelType w:val="hybridMultilevel"/>
    <w:tmpl w:val="07CEE7C6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01F1"/>
    <w:multiLevelType w:val="hybridMultilevel"/>
    <w:tmpl w:val="5532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E5984"/>
    <w:multiLevelType w:val="hybridMultilevel"/>
    <w:tmpl w:val="67FA7A12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C08AA"/>
    <w:multiLevelType w:val="hybridMultilevel"/>
    <w:tmpl w:val="57D2B01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DD297B"/>
    <w:multiLevelType w:val="hybridMultilevel"/>
    <w:tmpl w:val="12849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4818"/>
    <w:multiLevelType w:val="hybridMultilevel"/>
    <w:tmpl w:val="28D03F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C0903"/>
    <w:multiLevelType w:val="hybridMultilevel"/>
    <w:tmpl w:val="4AFE49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70662">
    <w:abstractNumId w:val="1"/>
  </w:num>
  <w:num w:numId="2" w16cid:durableId="1230656562">
    <w:abstractNumId w:val="5"/>
  </w:num>
  <w:num w:numId="3" w16cid:durableId="1621833865">
    <w:abstractNumId w:val="6"/>
  </w:num>
  <w:num w:numId="4" w16cid:durableId="612980332">
    <w:abstractNumId w:val="13"/>
  </w:num>
  <w:num w:numId="5" w16cid:durableId="1253009962">
    <w:abstractNumId w:val="0"/>
  </w:num>
  <w:num w:numId="6" w16cid:durableId="1809660805">
    <w:abstractNumId w:val="9"/>
  </w:num>
  <w:num w:numId="7" w16cid:durableId="555698981">
    <w:abstractNumId w:val="10"/>
  </w:num>
  <w:num w:numId="8" w16cid:durableId="1149444732">
    <w:abstractNumId w:val="14"/>
  </w:num>
  <w:num w:numId="9" w16cid:durableId="269825627">
    <w:abstractNumId w:val="15"/>
  </w:num>
  <w:num w:numId="10" w16cid:durableId="255066468">
    <w:abstractNumId w:val="12"/>
  </w:num>
  <w:num w:numId="11" w16cid:durableId="1444228851">
    <w:abstractNumId w:val="3"/>
  </w:num>
  <w:num w:numId="12" w16cid:durableId="2064911159">
    <w:abstractNumId w:val="16"/>
  </w:num>
  <w:num w:numId="13" w16cid:durableId="415634800">
    <w:abstractNumId w:val="11"/>
  </w:num>
  <w:num w:numId="14" w16cid:durableId="280960039">
    <w:abstractNumId w:val="4"/>
  </w:num>
  <w:num w:numId="15" w16cid:durableId="1388990908">
    <w:abstractNumId w:val="8"/>
  </w:num>
  <w:num w:numId="16" w16cid:durableId="1670014945">
    <w:abstractNumId w:val="2"/>
  </w:num>
  <w:num w:numId="17" w16cid:durableId="374307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5D"/>
    <w:rsid w:val="000125CF"/>
    <w:rsid w:val="00042188"/>
    <w:rsid w:val="000614D6"/>
    <w:rsid w:val="00086AD2"/>
    <w:rsid w:val="00130FBF"/>
    <w:rsid w:val="001655F3"/>
    <w:rsid w:val="00173C6E"/>
    <w:rsid w:val="00184E3E"/>
    <w:rsid w:val="001E03C5"/>
    <w:rsid w:val="001E2C19"/>
    <w:rsid w:val="00207684"/>
    <w:rsid w:val="00243890"/>
    <w:rsid w:val="00251B35"/>
    <w:rsid w:val="00296E1C"/>
    <w:rsid w:val="002B77C0"/>
    <w:rsid w:val="002C4406"/>
    <w:rsid w:val="002F0D8D"/>
    <w:rsid w:val="002F7093"/>
    <w:rsid w:val="00333E39"/>
    <w:rsid w:val="00340495"/>
    <w:rsid w:val="0036706A"/>
    <w:rsid w:val="003C22C1"/>
    <w:rsid w:val="003F4DA2"/>
    <w:rsid w:val="004646F8"/>
    <w:rsid w:val="00490181"/>
    <w:rsid w:val="004A6BDF"/>
    <w:rsid w:val="004C0BA2"/>
    <w:rsid w:val="00504D00"/>
    <w:rsid w:val="00522DFA"/>
    <w:rsid w:val="00542A56"/>
    <w:rsid w:val="005E5E37"/>
    <w:rsid w:val="005E5E6D"/>
    <w:rsid w:val="00606E90"/>
    <w:rsid w:val="00654EEF"/>
    <w:rsid w:val="0067772D"/>
    <w:rsid w:val="006B01F3"/>
    <w:rsid w:val="007179B0"/>
    <w:rsid w:val="007A2877"/>
    <w:rsid w:val="007E3FAF"/>
    <w:rsid w:val="007F2B33"/>
    <w:rsid w:val="0087741B"/>
    <w:rsid w:val="0089175D"/>
    <w:rsid w:val="008B1B61"/>
    <w:rsid w:val="008C59EF"/>
    <w:rsid w:val="008D59EF"/>
    <w:rsid w:val="009039F1"/>
    <w:rsid w:val="009151F4"/>
    <w:rsid w:val="009221C1"/>
    <w:rsid w:val="00951E51"/>
    <w:rsid w:val="0095216C"/>
    <w:rsid w:val="009662D7"/>
    <w:rsid w:val="00A307D1"/>
    <w:rsid w:val="00A3677C"/>
    <w:rsid w:val="00A60C4F"/>
    <w:rsid w:val="00A92EB8"/>
    <w:rsid w:val="00AE0D9D"/>
    <w:rsid w:val="00B10252"/>
    <w:rsid w:val="00BB6DFE"/>
    <w:rsid w:val="00BB79E1"/>
    <w:rsid w:val="00BE70FC"/>
    <w:rsid w:val="00C24B5F"/>
    <w:rsid w:val="00C504E5"/>
    <w:rsid w:val="00C52282"/>
    <w:rsid w:val="00C967E6"/>
    <w:rsid w:val="00D00C78"/>
    <w:rsid w:val="00D45E21"/>
    <w:rsid w:val="00D63E09"/>
    <w:rsid w:val="00D64D2D"/>
    <w:rsid w:val="00DB1CD5"/>
    <w:rsid w:val="00E15DBD"/>
    <w:rsid w:val="00E23AF2"/>
    <w:rsid w:val="00EA6B6D"/>
    <w:rsid w:val="00EB2D4C"/>
    <w:rsid w:val="00EE38F0"/>
    <w:rsid w:val="00F02A24"/>
    <w:rsid w:val="00F03AF9"/>
    <w:rsid w:val="00F04065"/>
    <w:rsid w:val="00F24A01"/>
    <w:rsid w:val="00F5121B"/>
    <w:rsid w:val="00FA32F3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6B879"/>
  <w15:chartTrackingRefBased/>
  <w15:docId w15:val="{B0CBA549-8116-4C09-93E3-4BB4574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654EEF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5D"/>
  </w:style>
  <w:style w:type="paragraph" w:styleId="Footer">
    <w:name w:val="footer"/>
    <w:basedOn w:val="Normal"/>
    <w:link w:val="FooterChar"/>
    <w:uiPriority w:val="99"/>
    <w:unhideWhenUsed/>
    <w:rsid w:val="00891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5D"/>
  </w:style>
  <w:style w:type="table" w:styleId="TableGrid">
    <w:name w:val="Table Grid"/>
    <w:basedOn w:val="TableNormal"/>
    <w:uiPriority w:val="39"/>
    <w:rsid w:val="0089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7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4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4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44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40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2B77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8"/>
    <w:rsid w:val="00654EEF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654EE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654EEF"/>
    <w:rPr>
      <w:rFonts w:ascii="Arial" w:eastAsia="MS Mincho" w:hAnsi="Arial" w:cs="Times New Roman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4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lationships-education-relationships-and-sex-education-rse-and-health-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ndondiocesanfund-my.sharepoint.com/:w:/g/personal/jayne_pavlou_london_anglican_org/EVQxiLeqSo1OtgcUM4rUlHMBZ9W7chZ-86XH-z-bofamZ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relationships-education-relationships-and-sex-education-rse-and-health-educ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Holloway</dc:creator>
  <cp:keywords/>
  <dc:description/>
  <cp:lastModifiedBy>Jayne Pavlou</cp:lastModifiedBy>
  <cp:revision>2</cp:revision>
  <dcterms:created xsi:type="dcterms:W3CDTF">2023-03-08T09:04:00Z</dcterms:created>
  <dcterms:modified xsi:type="dcterms:W3CDTF">2023-03-08T09:04:00Z</dcterms:modified>
</cp:coreProperties>
</file>