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71"/>
      </w:tblGrid>
      <w:tr w:rsidR="001F070A" w14:paraId="4903D4DA" w14:textId="77777777" w:rsidTr="003A2054">
        <w:trPr>
          <w:trHeight w:val="1140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53EF381" w14:textId="77777777" w:rsidR="001F070A" w:rsidRDefault="001F070A" w:rsidP="00B81B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noProof/>
                <w:sz w:val="6"/>
                <w:szCs w:val="6"/>
              </w:rPr>
            </w:pPr>
            <w:bookmarkStart w:id="0" w:name="_Hlk40349932"/>
          </w:p>
          <w:p w14:paraId="5B104F0A" w14:textId="77777777" w:rsidR="001F070A" w:rsidRDefault="001F070A" w:rsidP="00B81B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33097AF3" wp14:editId="0DBE8842">
                  <wp:extent cx="9810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000000" w:fill="FFFFFF"/>
          </w:tcPr>
          <w:p w14:paraId="1BB50ECC" w14:textId="77777777" w:rsidR="001F070A" w:rsidRDefault="001F070A" w:rsidP="00B8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2C6DB840" w14:textId="77777777" w:rsidR="001F070A" w:rsidRDefault="001F070A" w:rsidP="00B81BE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14:paraId="64F49559" w14:textId="1BFEF36F" w:rsidR="001F070A" w:rsidRDefault="001F070A" w:rsidP="00B81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Governance Update:</w:t>
            </w:r>
          </w:p>
          <w:p w14:paraId="084240ED" w14:textId="544C22CA" w:rsidR="001F070A" w:rsidRDefault="00584577" w:rsidP="00B81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Good Governance During the Coronavirus Pandemic</w:t>
            </w:r>
          </w:p>
          <w:p w14:paraId="70C1771F" w14:textId="77777777" w:rsidR="001F070A" w:rsidRDefault="001F070A" w:rsidP="00B8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DDE6CC0" w14:textId="77777777" w:rsidR="001F070A" w:rsidRPr="00FF190A" w:rsidRDefault="001F070A" w:rsidP="003A2054">
      <w:pPr>
        <w:pStyle w:val="Heading1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bookmarkEnd w:id="0"/>
    <w:p w14:paraId="4A39A6C6" w14:textId="2AA2AA99" w:rsidR="00584577" w:rsidRPr="00584577" w:rsidRDefault="00A740A2" w:rsidP="00584577">
      <w:pPr>
        <w:tabs>
          <w:tab w:val="num" w:pos="426"/>
        </w:tabs>
        <w:rPr>
          <w:b/>
          <w:bCs/>
          <w:sz w:val="28"/>
          <w:szCs w:val="28"/>
        </w:rPr>
      </w:pPr>
      <w:r>
        <w:rPr>
          <w:rFonts w:cstheme="minorHAnsi"/>
          <w:b/>
          <w:color w:val="800000"/>
          <w:sz w:val="28"/>
          <w:szCs w:val="28"/>
        </w:rPr>
        <w:t>Our 7 Principles of Good Governance During the Coronavirus Pandemic</w:t>
      </w:r>
    </w:p>
    <w:p w14:paraId="4E7DE43D" w14:textId="7C5EDCE8" w:rsidR="00D334FC" w:rsidRDefault="003700E3" w:rsidP="00584577">
      <w:pPr>
        <w:tabs>
          <w:tab w:val="num" w:pos="426"/>
        </w:tabs>
      </w:pPr>
      <w:r>
        <w:t xml:space="preserve">We have visited </w:t>
      </w:r>
      <w:r w:rsidR="00292FEC">
        <w:t xml:space="preserve">(remotely) </w:t>
      </w:r>
      <w:r>
        <w:t>many</w:t>
      </w:r>
      <w:r w:rsidR="005F0C90">
        <w:t xml:space="preserve"> of our</w:t>
      </w:r>
      <w:r>
        <w:t xml:space="preserve"> schools since September 2020 to talk about good governance during the coronavirus pandemic and how governance needs to respond to the uniquely challenging </w:t>
      </w:r>
      <w:r w:rsidR="00A2509B">
        <w:t xml:space="preserve">circumstances facing our school leaders. This update summarises our 7 principles of good governance, which </w:t>
      </w:r>
      <w:r w:rsidR="008221E7">
        <w:t>we have</w:t>
      </w:r>
      <w:r w:rsidR="00A2509B">
        <w:t xml:space="preserve"> </w:t>
      </w:r>
      <w:r w:rsidR="00EF16CB">
        <w:t>developed</w:t>
      </w:r>
      <w:r w:rsidR="00A2509B">
        <w:t xml:space="preserve"> from the Department for Education’s Governance Updates since June 2020, and from National Governance Association</w:t>
      </w:r>
      <w:r w:rsidR="000E4DA6">
        <w:t xml:space="preserve"> advice</w:t>
      </w:r>
      <w:r w:rsidR="00D334FC">
        <w:t>.</w:t>
      </w:r>
    </w:p>
    <w:p w14:paraId="20BFE5E7" w14:textId="21811078" w:rsidR="00584577" w:rsidRPr="00584577" w:rsidRDefault="00D66EBC" w:rsidP="00584577">
      <w:pPr>
        <w:tabs>
          <w:tab w:val="num" w:pos="426"/>
        </w:tabs>
      </w:pPr>
      <w:r>
        <w:t>G</w:t>
      </w:r>
      <w:r w:rsidR="00D334FC">
        <w:t xml:space="preserve">ood governance during the pandemic will be supportive, strategic and pragmatic. </w:t>
      </w:r>
      <w:r w:rsidR="0023379D">
        <w:t xml:space="preserve">These three themes provide the structure for our principles of good governance. </w:t>
      </w:r>
    </w:p>
    <w:p w14:paraId="7CE39EF0" w14:textId="0117A358" w:rsidR="00584577" w:rsidRPr="00584577" w:rsidRDefault="001E4616" w:rsidP="00584577">
      <w:pPr>
        <w:tabs>
          <w:tab w:val="num" w:pos="426"/>
        </w:tabs>
        <w:rPr>
          <w:b/>
          <w:bCs/>
          <w:u w:val="single"/>
        </w:rPr>
      </w:pPr>
      <w:bookmarkStart w:id="1" w:name="_Hlk62718753"/>
      <w:r>
        <w:rPr>
          <w:rFonts w:cstheme="minorHAnsi"/>
          <w:b/>
          <w:color w:val="800000"/>
          <w:sz w:val="28"/>
          <w:szCs w:val="28"/>
        </w:rPr>
        <w:t xml:space="preserve">Supportive Governance </w:t>
      </w:r>
    </w:p>
    <w:bookmarkEnd w:id="1"/>
    <w:p w14:paraId="43555D17" w14:textId="1B0FBA9F" w:rsidR="00584577" w:rsidRPr="00584577" w:rsidRDefault="001E4616" w:rsidP="00584577">
      <w:pPr>
        <w:tabs>
          <w:tab w:val="num" w:pos="426"/>
        </w:tabs>
        <w:rPr>
          <w:b/>
          <w:bCs/>
        </w:rPr>
      </w:pPr>
      <w:r>
        <w:rPr>
          <w:b/>
          <w:bCs/>
        </w:rPr>
        <w:t xml:space="preserve">Principle </w:t>
      </w:r>
      <w:r w:rsidR="00584577" w:rsidRPr="00584577">
        <w:rPr>
          <w:b/>
          <w:bCs/>
        </w:rPr>
        <w:t>1</w:t>
      </w:r>
      <w:r>
        <w:rPr>
          <w:b/>
          <w:bCs/>
        </w:rPr>
        <w:t>:</w:t>
      </w:r>
      <w:r w:rsidR="00584577" w:rsidRPr="00584577">
        <w:rPr>
          <w:b/>
          <w:bCs/>
        </w:rPr>
        <w:t xml:space="preserve"> Good governance fosters collaborative and open relationships with senior leaders</w:t>
      </w:r>
    </w:p>
    <w:p w14:paraId="1B618EF3" w14:textId="55F016BF" w:rsidR="0023379D" w:rsidRPr="0023379D" w:rsidRDefault="0023379D" w:rsidP="0023379D">
      <w:pPr>
        <w:tabs>
          <w:tab w:val="num" w:pos="426"/>
        </w:tabs>
      </w:pPr>
      <w:r w:rsidRPr="0023379D">
        <w:t xml:space="preserve">Collaborative, supportive and open relationships between the governors, head teacher and senior leadership team continue to be vital. Headteachers remain responsible for day-to-day operational decisions, while it is the role of governors to provide strategic direction, oversight and support to the senior leadership team. </w:t>
      </w:r>
    </w:p>
    <w:p w14:paraId="624F57A2" w14:textId="18EF8AEE" w:rsidR="00584577" w:rsidRPr="00584577" w:rsidRDefault="0024710D" w:rsidP="00584577">
      <w:pPr>
        <w:tabs>
          <w:tab w:val="num" w:pos="426"/>
        </w:tabs>
      </w:pPr>
      <w:r>
        <w:t xml:space="preserve">We </w:t>
      </w:r>
      <w:r w:rsidR="001E38C2">
        <w:t>encourage</w:t>
      </w:r>
      <w:r>
        <w:t xml:space="preserve"> governors to:</w:t>
      </w:r>
    </w:p>
    <w:p w14:paraId="44C88831" w14:textId="524B748C" w:rsidR="005D5964" w:rsidRDefault="00407D7E" w:rsidP="001E38C2">
      <w:pPr>
        <w:pStyle w:val="ListParagraph"/>
        <w:numPr>
          <w:ilvl w:val="0"/>
          <w:numId w:val="15"/>
        </w:numPr>
      </w:pPr>
      <w:r w:rsidRPr="00751F06">
        <w:rPr>
          <w:b/>
          <w:bCs/>
        </w:rPr>
        <w:t>Make time</w:t>
      </w:r>
      <w:r>
        <w:t xml:space="preserve"> at a governors’ meeting </w:t>
      </w:r>
      <w:r w:rsidR="00AD2BE3">
        <w:t>for</w:t>
      </w:r>
      <w:r>
        <w:t xml:space="preserve"> your headteacher to reflect on </w:t>
      </w:r>
      <w:r w:rsidR="00AD2BE3">
        <w:t>his/her</w:t>
      </w:r>
      <w:r>
        <w:t xml:space="preserve"> </w:t>
      </w:r>
      <w:r w:rsidR="00AD2BE3">
        <w:t xml:space="preserve">personal </w:t>
      </w:r>
      <w:r w:rsidR="00584577" w:rsidRPr="00584577">
        <w:t>workload and wellbeing</w:t>
      </w:r>
      <w:r w:rsidR="0041232D">
        <w:t xml:space="preserve">, </w:t>
      </w:r>
      <w:r w:rsidR="0041232D" w:rsidRPr="0041232D">
        <w:t xml:space="preserve">the </w:t>
      </w:r>
      <w:r w:rsidR="00AD2BE3">
        <w:t>workload</w:t>
      </w:r>
      <w:r w:rsidR="0041232D" w:rsidRPr="0041232D">
        <w:t xml:space="preserve"> of the senior leadership team and daily life in school.</w:t>
      </w:r>
    </w:p>
    <w:p w14:paraId="18E1BC11" w14:textId="66479B97" w:rsidR="00584577" w:rsidRDefault="00040D69" w:rsidP="001E38C2">
      <w:pPr>
        <w:pStyle w:val="ListParagraph"/>
        <w:numPr>
          <w:ilvl w:val="0"/>
          <w:numId w:val="15"/>
        </w:numPr>
      </w:pPr>
      <w:r w:rsidRPr="00751F06">
        <w:rPr>
          <w:b/>
          <w:bCs/>
        </w:rPr>
        <w:t>T</w:t>
      </w:r>
      <w:r w:rsidR="000712C5" w:rsidRPr="00751F06">
        <w:rPr>
          <w:b/>
          <w:bCs/>
        </w:rPr>
        <w:t>ake practical steps</w:t>
      </w:r>
      <w:r w:rsidR="000712C5">
        <w:t xml:space="preserve"> to support </w:t>
      </w:r>
      <w:r w:rsidR="00293852">
        <w:t xml:space="preserve">and care for </w:t>
      </w:r>
      <w:r w:rsidR="005D5964">
        <w:t>your headteacher</w:t>
      </w:r>
      <w:r w:rsidR="0041232D">
        <w:t>. Examples from our schools include:</w:t>
      </w:r>
      <w:r w:rsidR="00BA7390">
        <w:t xml:space="preserve"> reducing their</w:t>
      </w:r>
      <w:r w:rsidR="00581816">
        <w:t xml:space="preserve"> reporting</w:t>
      </w:r>
      <w:r w:rsidR="00BA7390">
        <w:t xml:space="preserve"> workload to governor</w:t>
      </w:r>
      <w:r w:rsidR="00581816">
        <w:t>s</w:t>
      </w:r>
      <w:r w:rsidR="00BA7390">
        <w:t xml:space="preserve"> meetings to what is most essential and urgent</w:t>
      </w:r>
      <w:r w:rsidR="00B83429">
        <w:t>;</w:t>
      </w:r>
      <w:r w:rsidR="00293852">
        <w:t xml:space="preserve"> allowing them to work from home one day a week</w:t>
      </w:r>
      <w:r w:rsidR="00B83429">
        <w:t>;</w:t>
      </w:r>
      <w:r w:rsidR="00065505">
        <w:t xml:space="preserve"> providing a listening ear</w:t>
      </w:r>
      <w:r w:rsidR="00B83429">
        <w:t>;</w:t>
      </w:r>
      <w:r w:rsidR="00065505">
        <w:t xml:space="preserve"> co-signing communications to parents or staff</w:t>
      </w:r>
      <w:r w:rsidR="00796BEF">
        <w:t xml:space="preserve">; writing to all staff </w:t>
      </w:r>
      <w:r w:rsidR="00061FFF">
        <w:t>and parents to express your confidence in the school’s leadership and appreciation for the</w:t>
      </w:r>
      <w:r w:rsidR="005340D4">
        <w:t>ir</w:t>
      </w:r>
      <w:r w:rsidR="00061FFF">
        <w:t xml:space="preserve"> hard work.</w:t>
      </w:r>
    </w:p>
    <w:p w14:paraId="054BEF08" w14:textId="4046295A" w:rsidR="00584577" w:rsidRPr="00584577" w:rsidRDefault="005D5964" w:rsidP="001E38C2">
      <w:pPr>
        <w:pStyle w:val="ListParagraph"/>
        <w:numPr>
          <w:ilvl w:val="0"/>
          <w:numId w:val="15"/>
        </w:numPr>
      </w:pPr>
      <w:r w:rsidRPr="00751F06">
        <w:rPr>
          <w:b/>
          <w:bCs/>
        </w:rPr>
        <w:t>Work together</w:t>
      </w:r>
      <w:r>
        <w:t xml:space="preserve"> with your headteacher to </w:t>
      </w:r>
      <w:r w:rsidR="00B83429">
        <w:t>realign the</w:t>
      </w:r>
      <w:r w:rsidR="001E38C2">
        <w:t xml:space="preserve"> strategic priorities </w:t>
      </w:r>
      <w:r w:rsidR="00B83429">
        <w:t xml:space="preserve">and committee terms of reference </w:t>
      </w:r>
      <w:r w:rsidR="001E38C2">
        <w:t xml:space="preserve">for this current school year, in recognition of </w:t>
      </w:r>
      <w:r w:rsidR="00293852">
        <w:t xml:space="preserve">the pandemic’s impact on school life. </w:t>
      </w:r>
    </w:p>
    <w:p w14:paraId="4D903544" w14:textId="77777777" w:rsidR="00E45858" w:rsidRDefault="00E45858" w:rsidP="00584577">
      <w:pPr>
        <w:tabs>
          <w:tab w:val="num" w:pos="426"/>
        </w:tabs>
        <w:rPr>
          <w:b/>
          <w:bCs/>
        </w:rPr>
      </w:pPr>
    </w:p>
    <w:p w14:paraId="26F8A654" w14:textId="57615462" w:rsidR="00584577" w:rsidRDefault="001E4616" w:rsidP="00584577">
      <w:pPr>
        <w:tabs>
          <w:tab w:val="num" w:pos="426"/>
        </w:tabs>
      </w:pPr>
      <w:r>
        <w:rPr>
          <w:b/>
          <w:bCs/>
        </w:rPr>
        <w:t xml:space="preserve">Principle </w:t>
      </w:r>
      <w:r w:rsidR="00584577" w:rsidRPr="00584577">
        <w:rPr>
          <w:b/>
          <w:bCs/>
        </w:rPr>
        <w:t>2</w:t>
      </w:r>
      <w:r>
        <w:rPr>
          <w:b/>
          <w:bCs/>
        </w:rPr>
        <w:t>:</w:t>
      </w:r>
      <w:r w:rsidR="00584577" w:rsidRPr="00584577">
        <w:rPr>
          <w:b/>
          <w:bCs/>
        </w:rPr>
        <w:t xml:space="preserve"> Good governance supports school leaders in responding to staff and parental concerns</w:t>
      </w:r>
    </w:p>
    <w:p w14:paraId="4BEF25CB" w14:textId="32A28BFB" w:rsidR="00530CE8" w:rsidRPr="00584577" w:rsidRDefault="000E32AE" w:rsidP="00584577">
      <w:pPr>
        <w:tabs>
          <w:tab w:val="num" w:pos="426"/>
        </w:tabs>
      </w:pPr>
      <w:r>
        <w:t xml:space="preserve">Governors should be reassured that the school </w:t>
      </w:r>
      <w:r w:rsidR="008C1CDF">
        <w:t>is</w:t>
      </w:r>
      <w:r>
        <w:t xml:space="preserve"> listening to and addressing any concerns raised by </w:t>
      </w:r>
      <w:r w:rsidR="00176423">
        <w:t>parents, carers or staff. Responding to such concerns is an operational matter for the school’s senior leaders</w:t>
      </w:r>
      <w:r w:rsidR="008C1CDF">
        <w:t xml:space="preserve">, and governors should not be involved unless the matter escalates into a formal complaint under the school’s complaints policy and procedures. </w:t>
      </w:r>
    </w:p>
    <w:p w14:paraId="4AE6F60C" w14:textId="7E0D7BB7" w:rsidR="00584577" w:rsidRDefault="00751F06" w:rsidP="00584577">
      <w:pPr>
        <w:tabs>
          <w:tab w:val="num" w:pos="426"/>
        </w:tabs>
      </w:pPr>
      <w:r>
        <w:t>We encourage governors to:</w:t>
      </w:r>
    </w:p>
    <w:p w14:paraId="6561C667" w14:textId="0389F874" w:rsidR="00751F06" w:rsidRPr="00751F06" w:rsidRDefault="00751F06" w:rsidP="00751F06">
      <w:pPr>
        <w:pStyle w:val="ListParagraph"/>
        <w:numPr>
          <w:ilvl w:val="0"/>
          <w:numId w:val="16"/>
        </w:numPr>
      </w:pPr>
      <w:r w:rsidRPr="00751F06">
        <w:rPr>
          <w:b/>
          <w:bCs/>
        </w:rPr>
        <w:t>Be satisfied</w:t>
      </w:r>
      <w:r w:rsidRPr="00751F06">
        <w:t xml:space="preserve"> that senior leaders are communicating effectively with staff, parents, carers and the local community</w:t>
      </w:r>
      <w:r w:rsidR="008E267A">
        <w:t>, and understand the types of concerns that are arising.</w:t>
      </w:r>
    </w:p>
    <w:p w14:paraId="73054F9B" w14:textId="7409B5FD" w:rsidR="00751F06" w:rsidRDefault="00751F06" w:rsidP="00751F06">
      <w:pPr>
        <w:pStyle w:val="ListParagraph"/>
        <w:numPr>
          <w:ilvl w:val="0"/>
          <w:numId w:val="16"/>
        </w:numPr>
      </w:pPr>
      <w:r w:rsidRPr="00751F06">
        <w:rPr>
          <w:b/>
          <w:bCs/>
        </w:rPr>
        <w:lastRenderedPageBreak/>
        <w:t>Be ready</w:t>
      </w:r>
      <w:r w:rsidRPr="00751F06">
        <w:t xml:space="preserve"> to advocate within the school community </w:t>
      </w:r>
      <w:r w:rsidR="00903162">
        <w:t>on behalf of your headteacher’s operational decisions</w:t>
      </w:r>
      <w:r w:rsidR="00526911">
        <w:t xml:space="preserve">, </w:t>
      </w:r>
      <w:r w:rsidRPr="00751F06">
        <w:t xml:space="preserve">in a way that reflects the school’s vision and values, such as co-signing communications to staff, parents and carers. </w:t>
      </w:r>
    </w:p>
    <w:p w14:paraId="3397A5F2" w14:textId="5F0E6085" w:rsidR="00526911" w:rsidRDefault="00526911" w:rsidP="00751F06">
      <w:pPr>
        <w:pStyle w:val="ListParagraph"/>
        <w:numPr>
          <w:ilvl w:val="0"/>
          <w:numId w:val="16"/>
        </w:numPr>
      </w:pPr>
      <w:r>
        <w:rPr>
          <w:b/>
          <w:bCs/>
        </w:rPr>
        <w:t xml:space="preserve">Avoid </w:t>
      </w:r>
      <w:r>
        <w:t>being drawn into social media discussions about the school’s provision</w:t>
      </w:r>
      <w:r w:rsidR="00AF762D">
        <w:t xml:space="preserve"> for pupils and staff. Instead, point parents to the proper way to resolve their concerns via </w:t>
      </w:r>
      <w:r w:rsidR="00E45858">
        <w:t xml:space="preserve">talking with a responsible staff member about the issue. </w:t>
      </w:r>
    </w:p>
    <w:p w14:paraId="4599C47A" w14:textId="77777777" w:rsidR="00B161AC" w:rsidRPr="00751F06" w:rsidRDefault="00B161AC" w:rsidP="00B161AC">
      <w:pPr>
        <w:pStyle w:val="ListParagraph"/>
      </w:pPr>
    </w:p>
    <w:p w14:paraId="0ED081C7" w14:textId="45ABF723" w:rsidR="001E4616" w:rsidRPr="001E4616" w:rsidRDefault="001E4616" w:rsidP="001E4616">
      <w:pPr>
        <w:tabs>
          <w:tab w:val="num" w:pos="426"/>
        </w:tabs>
        <w:rPr>
          <w:b/>
          <w:bCs/>
          <w:u w:val="single"/>
        </w:rPr>
      </w:pPr>
      <w:r>
        <w:rPr>
          <w:rFonts w:cstheme="minorHAnsi"/>
          <w:b/>
          <w:color w:val="800000"/>
          <w:sz w:val="28"/>
          <w:szCs w:val="28"/>
        </w:rPr>
        <w:t>Strategic</w:t>
      </w:r>
      <w:r w:rsidRPr="001E4616">
        <w:rPr>
          <w:rFonts w:cstheme="minorHAnsi"/>
          <w:b/>
          <w:color w:val="800000"/>
          <w:sz w:val="28"/>
          <w:szCs w:val="28"/>
        </w:rPr>
        <w:t xml:space="preserve"> Governance </w:t>
      </w:r>
    </w:p>
    <w:p w14:paraId="362E928B" w14:textId="4D60B899" w:rsidR="00584577" w:rsidRPr="00584577" w:rsidRDefault="001E4616" w:rsidP="00584577">
      <w:pPr>
        <w:tabs>
          <w:tab w:val="num" w:pos="426"/>
        </w:tabs>
        <w:rPr>
          <w:b/>
          <w:bCs/>
        </w:rPr>
      </w:pPr>
      <w:r>
        <w:rPr>
          <w:b/>
          <w:bCs/>
        </w:rPr>
        <w:t xml:space="preserve">Principle </w:t>
      </w:r>
      <w:r w:rsidR="00584577" w:rsidRPr="00584577">
        <w:rPr>
          <w:b/>
          <w:bCs/>
        </w:rPr>
        <w:t>3</w:t>
      </w:r>
      <w:r>
        <w:rPr>
          <w:b/>
          <w:bCs/>
        </w:rPr>
        <w:t>:</w:t>
      </w:r>
      <w:r w:rsidR="00584577" w:rsidRPr="00584577">
        <w:rPr>
          <w:b/>
          <w:bCs/>
        </w:rPr>
        <w:t xml:space="preserve"> Good governance places the welfare of pupils and staff at the heart of all decision-making </w:t>
      </w:r>
    </w:p>
    <w:p w14:paraId="64D8D062" w14:textId="454DA3E0" w:rsidR="00B161AC" w:rsidRDefault="00B43BDF" w:rsidP="00B43BDF">
      <w:r w:rsidRPr="00BE0798">
        <w:t xml:space="preserve">The welfare of pupils </w:t>
      </w:r>
      <w:r>
        <w:t xml:space="preserve">and staff </w:t>
      </w:r>
      <w:r w:rsidRPr="00BE0798">
        <w:t>should be at the heart of all decision-making.</w:t>
      </w:r>
      <w:r>
        <w:t xml:space="preserve"> </w:t>
      </w:r>
      <w:r w:rsidR="00D30D9C">
        <w:t>As the responsible authority for the school premises and as employer of all school staff, g</w:t>
      </w:r>
      <w:r>
        <w:t xml:space="preserve">overnors remain </w:t>
      </w:r>
      <w:r w:rsidR="003C39CF">
        <w:t>accountable</w:t>
      </w:r>
      <w:r>
        <w:t xml:space="preserve"> for safeguarding and promoting the health and wellbeing of children, and for the welfare of school staff. </w:t>
      </w:r>
    </w:p>
    <w:p w14:paraId="605E03CD" w14:textId="7E55874C" w:rsidR="00911828" w:rsidRPr="00911828" w:rsidRDefault="00911828" w:rsidP="00911828">
      <w:r w:rsidRPr="00911828">
        <w:t xml:space="preserve">The head teacher and senior leaders remain responsible for monitoring the effectiveness of the school’s </w:t>
      </w:r>
      <w:r w:rsidR="00907336">
        <w:t xml:space="preserve">coronavirus </w:t>
      </w:r>
      <w:r w:rsidRPr="00911828">
        <w:t>risk assessment and updating it as local circumstances or government guidance change. The risk assessment should be treated as a ‘living document’</w:t>
      </w:r>
      <w:r w:rsidR="00907336">
        <w:t xml:space="preserve"> by governors, who should </w:t>
      </w:r>
      <w:r w:rsidRPr="00911828">
        <w:t xml:space="preserve">regularly </w:t>
      </w:r>
      <w:r w:rsidR="00907336">
        <w:t>seek reassurance that it is fit for purpose and</w:t>
      </w:r>
      <w:r w:rsidR="00233583">
        <w:t xml:space="preserve"> fully compliant with the DfE’s public health guidance and systems of controls to minimise transmission risk. </w:t>
      </w:r>
      <w:r w:rsidR="00907336">
        <w:t xml:space="preserve"> </w:t>
      </w:r>
    </w:p>
    <w:p w14:paraId="5A34D7C1" w14:textId="71478035" w:rsidR="00B43BDF" w:rsidRDefault="00B161AC" w:rsidP="00B43BDF">
      <w:r>
        <w:t>We encourage governors to</w:t>
      </w:r>
      <w:r w:rsidR="00B43BDF">
        <w:t>:</w:t>
      </w:r>
    </w:p>
    <w:p w14:paraId="3845DD0F" w14:textId="5DFF9A39" w:rsidR="00B43BDF" w:rsidRDefault="00B43BDF" w:rsidP="00B43BDF">
      <w:pPr>
        <w:pStyle w:val="ListParagraph"/>
        <w:numPr>
          <w:ilvl w:val="0"/>
          <w:numId w:val="8"/>
        </w:numPr>
        <w:rPr>
          <w:shd w:val="clear" w:color="auto" w:fill="FFFFFF"/>
        </w:rPr>
      </w:pPr>
      <w:r w:rsidRPr="00B43BDF">
        <w:rPr>
          <w:b/>
          <w:bCs/>
          <w:shd w:val="clear" w:color="auto" w:fill="FFFFFF"/>
        </w:rPr>
        <w:t>Ensure</w:t>
      </w:r>
      <w:r w:rsidRPr="00917522">
        <w:rPr>
          <w:shd w:val="clear" w:color="auto" w:fill="FFFFFF"/>
        </w:rPr>
        <w:t xml:space="preserve"> they are satisfied that the staffing arrangements promote good work-life balance, accommodate flexible working, and address staff mental health and wellbeing.</w:t>
      </w:r>
    </w:p>
    <w:p w14:paraId="31CC75CB" w14:textId="66E38D71" w:rsidR="00213EB5" w:rsidRDefault="00213EB5" w:rsidP="00B43BDF">
      <w:pPr>
        <w:pStyle w:val="ListParagraph"/>
        <w:numPr>
          <w:ilvl w:val="0"/>
          <w:numId w:val="8"/>
        </w:numPr>
        <w:rPr>
          <w:shd w:val="clear" w:color="auto" w:fill="FFFFFF"/>
        </w:rPr>
      </w:pPr>
      <w:r>
        <w:rPr>
          <w:b/>
          <w:bCs/>
          <w:shd w:val="clear" w:color="auto" w:fill="FFFFFF"/>
        </w:rPr>
        <w:t>Seek information</w:t>
      </w:r>
      <w:r>
        <w:rPr>
          <w:shd w:val="clear" w:color="auto" w:fill="FFFFFF"/>
        </w:rPr>
        <w:t xml:space="preserve"> about </w:t>
      </w:r>
      <w:r w:rsidR="007A761B">
        <w:rPr>
          <w:shd w:val="clear" w:color="auto" w:fill="FFFFFF"/>
        </w:rPr>
        <w:t>the school’s wellbeing initiatives and pastoral care for children who are learning from home</w:t>
      </w:r>
      <w:r w:rsidR="001075DC">
        <w:rPr>
          <w:shd w:val="clear" w:color="auto" w:fill="FFFFFF"/>
        </w:rPr>
        <w:t xml:space="preserve">. </w:t>
      </w:r>
    </w:p>
    <w:p w14:paraId="122DB03D" w14:textId="5E068958" w:rsidR="00FD0D1F" w:rsidRDefault="00AB6E58" w:rsidP="00B43BDF">
      <w:pPr>
        <w:pStyle w:val="ListParagraph"/>
        <w:numPr>
          <w:ilvl w:val="0"/>
          <w:numId w:val="8"/>
        </w:numPr>
        <w:rPr>
          <w:shd w:val="clear" w:color="auto" w:fill="FFFFFF"/>
        </w:rPr>
      </w:pPr>
      <w:r>
        <w:rPr>
          <w:b/>
          <w:bCs/>
          <w:shd w:val="clear" w:color="auto" w:fill="FFFFFF"/>
        </w:rPr>
        <w:t>Support</w:t>
      </w:r>
      <w:r>
        <w:rPr>
          <w:shd w:val="clear" w:color="auto" w:fill="FFFFFF"/>
        </w:rPr>
        <w:t xml:space="preserve"> school leaders in all they are doing to reach </w:t>
      </w:r>
      <w:r w:rsidR="00CE3452">
        <w:rPr>
          <w:shd w:val="clear" w:color="auto" w:fill="FFFFFF"/>
        </w:rPr>
        <w:t>vulnerable and disadvantaged children</w:t>
      </w:r>
      <w:r w:rsidR="005C69EB">
        <w:rPr>
          <w:shd w:val="clear" w:color="auto" w:fill="FFFFFF"/>
        </w:rPr>
        <w:t xml:space="preserve"> </w:t>
      </w:r>
      <w:r w:rsidR="00CE3452">
        <w:rPr>
          <w:shd w:val="clear" w:color="auto" w:fill="FFFFFF"/>
        </w:rPr>
        <w:t xml:space="preserve">and </w:t>
      </w:r>
      <w:r w:rsidR="00AC39EA">
        <w:rPr>
          <w:shd w:val="clear" w:color="auto" w:fill="FFFFFF"/>
        </w:rPr>
        <w:t xml:space="preserve">monitor the </w:t>
      </w:r>
      <w:r w:rsidR="005C69EB">
        <w:rPr>
          <w:shd w:val="clear" w:color="auto" w:fill="FFFFFF"/>
        </w:rPr>
        <w:t>pandemic’s impact on this particular group</w:t>
      </w:r>
      <w:r w:rsidR="003868F9">
        <w:rPr>
          <w:shd w:val="clear" w:color="auto" w:fill="FFFFFF"/>
        </w:rPr>
        <w:t xml:space="preserve">, as well as other groups such as children with special needs. </w:t>
      </w:r>
    </w:p>
    <w:p w14:paraId="7ADD1931" w14:textId="196D940E" w:rsidR="00321CF2" w:rsidRPr="00321CF2" w:rsidRDefault="00B43BDF" w:rsidP="00321CF2">
      <w:pPr>
        <w:pStyle w:val="ListParagraph"/>
        <w:numPr>
          <w:ilvl w:val="0"/>
          <w:numId w:val="8"/>
        </w:numPr>
        <w:rPr>
          <w:b/>
          <w:bCs/>
          <w:u w:val="single"/>
          <w:shd w:val="clear" w:color="auto" w:fill="FFFFFF"/>
        </w:rPr>
      </w:pPr>
      <w:r w:rsidRPr="00B43BDF">
        <w:rPr>
          <w:b/>
          <w:bCs/>
          <w:shd w:val="clear" w:color="auto" w:fill="FFFFFF"/>
        </w:rPr>
        <w:t>Update</w:t>
      </w:r>
      <w:bookmarkStart w:id="2" w:name="_Hlk45014319"/>
      <w:r w:rsidRPr="00917522">
        <w:rPr>
          <w:shd w:val="clear" w:color="auto" w:fill="FFFFFF"/>
        </w:rPr>
        <w:t xml:space="preserve">, in conjunction with school leaders, </w:t>
      </w:r>
      <w:bookmarkEnd w:id="2"/>
      <w:r w:rsidRPr="00917522">
        <w:rPr>
          <w:shd w:val="clear" w:color="auto" w:fill="FFFFFF"/>
        </w:rPr>
        <w:t>the school’s safeguarding policy and procedures</w:t>
      </w:r>
      <w:r w:rsidR="00A91CE5">
        <w:rPr>
          <w:shd w:val="clear" w:color="auto" w:fill="FFFFFF"/>
        </w:rPr>
        <w:t xml:space="preserve"> to account for </w:t>
      </w:r>
      <w:r w:rsidR="00321CF2">
        <w:rPr>
          <w:shd w:val="clear" w:color="auto" w:fill="FFFFFF"/>
        </w:rPr>
        <w:t>the shift to remote learning</w:t>
      </w:r>
      <w:r w:rsidR="00A91CE5">
        <w:rPr>
          <w:shd w:val="clear" w:color="auto" w:fill="FFFFFF"/>
        </w:rPr>
        <w:t xml:space="preserve">, as well as contingency plans for </w:t>
      </w:r>
      <w:r w:rsidRPr="00917522">
        <w:rPr>
          <w:shd w:val="clear" w:color="auto" w:fill="FFFFFF"/>
        </w:rPr>
        <w:t>isolation of classes or year group bubbles</w:t>
      </w:r>
      <w:r w:rsidR="00A91CE5">
        <w:rPr>
          <w:shd w:val="clear" w:color="auto" w:fill="FFFFFF"/>
        </w:rPr>
        <w:t xml:space="preserve"> once schools resume. </w:t>
      </w:r>
    </w:p>
    <w:p w14:paraId="4A1C7C16" w14:textId="2C29BD2D" w:rsidR="00145AB6" w:rsidRPr="006E6A14" w:rsidRDefault="00145AB6" w:rsidP="00B43BDF">
      <w:pPr>
        <w:pStyle w:val="ListParagraph"/>
        <w:numPr>
          <w:ilvl w:val="0"/>
          <w:numId w:val="8"/>
        </w:numPr>
        <w:rPr>
          <w:b/>
          <w:bCs/>
          <w:u w:val="single"/>
          <w:shd w:val="clear" w:color="auto" w:fill="FFFFFF"/>
        </w:rPr>
      </w:pPr>
      <w:r>
        <w:rPr>
          <w:b/>
          <w:bCs/>
          <w:shd w:val="clear" w:color="auto" w:fill="FFFFFF"/>
        </w:rPr>
        <w:t>Continue</w:t>
      </w:r>
      <w:r>
        <w:rPr>
          <w:shd w:val="clear" w:color="auto" w:fill="FFFFFF"/>
        </w:rPr>
        <w:t xml:space="preserve"> to </w:t>
      </w:r>
      <w:r w:rsidR="0049358C">
        <w:rPr>
          <w:shd w:val="clear" w:color="auto" w:fill="FFFFFF"/>
        </w:rPr>
        <w:t>carry out termly monitoring checks of the school’s compliance with Keeping Children Safe in Education</w:t>
      </w:r>
      <w:r w:rsidR="004850E9">
        <w:rPr>
          <w:shd w:val="clear" w:color="auto" w:fill="FFFFFF"/>
        </w:rPr>
        <w:t>, including the SCR and DSL signage</w:t>
      </w:r>
      <w:r w:rsidR="001075DC">
        <w:rPr>
          <w:shd w:val="clear" w:color="auto" w:fill="FFFFFF"/>
        </w:rPr>
        <w:t xml:space="preserve"> on school premises.</w:t>
      </w:r>
    </w:p>
    <w:p w14:paraId="4F84CE23" w14:textId="080DE2F7" w:rsidR="00B43BDF" w:rsidRPr="00917522" w:rsidRDefault="00B43BDF" w:rsidP="00B161AC">
      <w:pPr>
        <w:pStyle w:val="ListParagraph"/>
        <w:rPr>
          <w:b/>
          <w:bCs/>
          <w:u w:val="single"/>
          <w:shd w:val="clear" w:color="auto" w:fill="FFFFFF"/>
        </w:rPr>
      </w:pPr>
    </w:p>
    <w:p w14:paraId="09BE33C3" w14:textId="42B6142C" w:rsidR="00584577" w:rsidRPr="00584577" w:rsidRDefault="001E4616" w:rsidP="00584577">
      <w:pPr>
        <w:tabs>
          <w:tab w:val="num" w:pos="426"/>
        </w:tabs>
        <w:rPr>
          <w:b/>
          <w:bCs/>
        </w:rPr>
      </w:pPr>
      <w:r>
        <w:rPr>
          <w:b/>
          <w:bCs/>
        </w:rPr>
        <w:t xml:space="preserve">Principle </w:t>
      </w:r>
      <w:r w:rsidR="00584577" w:rsidRPr="00584577">
        <w:rPr>
          <w:b/>
          <w:bCs/>
        </w:rPr>
        <w:t>4</w:t>
      </w:r>
      <w:r>
        <w:rPr>
          <w:b/>
          <w:bCs/>
        </w:rPr>
        <w:t>:</w:t>
      </w:r>
      <w:r w:rsidR="00584577" w:rsidRPr="00584577">
        <w:rPr>
          <w:b/>
          <w:bCs/>
        </w:rPr>
        <w:t xml:space="preserve"> Good governance maintains strategic oversight of teaching and learning </w:t>
      </w:r>
    </w:p>
    <w:p w14:paraId="10D82E11" w14:textId="77777777" w:rsidR="00B73631" w:rsidRDefault="004F4096" w:rsidP="00584577">
      <w:pPr>
        <w:tabs>
          <w:tab w:val="num" w:pos="426"/>
        </w:tabs>
      </w:pPr>
      <w:r>
        <w:t>The pandemic has significantly disrupted teaching and learning</w:t>
      </w:r>
      <w:r w:rsidR="008B4B4B">
        <w:t xml:space="preserve"> and led to the widespread cancellation of </w:t>
      </w:r>
      <w:r w:rsidR="00CC25EE">
        <w:t>standard assessments and exams</w:t>
      </w:r>
      <w:r>
        <w:t xml:space="preserve">. </w:t>
      </w:r>
      <w:r w:rsidR="00F52BBC">
        <w:t>Within this context, g</w:t>
      </w:r>
      <w:r>
        <w:t>overnors remain responsible for holding the headteacher to account for</w:t>
      </w:r>
      <w:r w:rsidR="008B4B4B">
        <w:t xml:space="preserve"> the educational performance of the school</w:t>
      </w:r>
      <w:r w:rsidR="00F52BBC">
        <w:t>, but should not become involved in operational decisions about remote education delivery</w:t>
      </w:r>
      <w:r w:rsidR="00CC25EE">
        <w:t xml:space="preserve">. </w:t>
      </w:r>
    </w:p>
    <w:p w14:paraId="60D47A6F" w14:textId="67610A62" w:rsidR="00584577" w:rsidRPr="00584577" w:rsidRDefault="00CA018A" w:rsidP="00584577">
      <w:pPr>
        <w:tabs>
          <w:tab w:val="num" w:pos="426"/>
        </w:tabs>
      </w:pPr>
      <w:r>
        <w:t>We encourage governors to:</w:t>
      </w:r>
    </w:p>
    <w:p w14:paraId="2260220B" w14:textId="77777777" w:rsidR="0064313C" w:rsidRDefault="0064313C" w:rsidP="0064313C">
      <w:pPr>
        <w:pStyle w:val="ListParagraph"/>
        <w:numPr>
          <w:ilvl w:val="0"/>
          <w:numId w:val="17"/>
        </w:numPr>
      </w:pPr>
      <w:r w:rsidRPr="0064313C">
        <w:rPr>
          <w:b/>
          <w:bCs/>
        </w:rPr>
        <w:t>Review</w:t>
      </w:r>
      <w:r>
        <w:t xml:space="preserve"> the breadth and depth of the school’s curriculum for both in-school and remote learning, including pupil physical and mental health and wellbeing. </w:t>
      </w:r>
    </w:p>
    <w:p w14:paraId="5269CFD0" w14:textId="5D06C1DB" w:rsidR="00584577" w:rsidRPr="00584577" w:rsidRDefault="00584577" w:rsidP="00AC1AF0">
      <w:pPr>
        <w:pStyle w:val="ListParagraph"/>
        <w:numPr>
          <w:ilvl w:val="0"/>
          <w:numId w:val="17"/>
        </w:numPr>
      </w:pPr>
      <w:r w:rsidRPr="00AC1AF0">
        <w:rPr>
          <w:b/>
          <w:bCs/>
        </w:rPr>
        <w:lastRenderedPageBreak/>
        <w:t>Understand and monitor</w:t>
      </w:r>
      <w:r w:rsidRPr="00584577">
        <w:t xml:space="preserve"> the effectiveness of the school’s approach to remote and in-school learning</w:t>
      </w:r>
      <w:r w:rsidR="00C87716">
        <w:t>, including compliance with DfE guidance</w:t>
      </w:r>
      <w:r w:rsidR="00B370E2">
        <w:t xml:space="preserve"> and support for pupils and parents to access </w:t>
      </w:r>
      <w:r w:rsidR="00A82398">
        <w:t>remote learning</w:t>
      </w:r>
      <w:r w:rsidR="00803DE4">
        <w:t>, particularly for disadvantaged pupils and those with SEND.</w:t>
      </w:r>
    </w:p>
    <w:p w14:paraId="457F8772" w14:textId="0B32EED6" w:rsidR="00584577" w:rsidRPr="00584577" w:rsidRDefault="00584577" w:rsidP="00AC1AF0">
      <w:pPr>
        <w:pStyle w:val="ListParagraph"/>
        <w:numPr>
          <w:ilvl w:val="0"/>
          <w:numId w:val="17"/>
        </w:numPr>
      </w:pPr>
      <w:r w:rsidRPr="00AC1AF0">
        <w:rPr>
          <w:b/>
          <w:bCs/>
        </w:rPr>
        <w:t>Monitor</w:t>
      </w:r>
      <w:r w:rsidRPr="00584577">
        <w:t xml:space="preserve"> staff workloads</w:t>
      </w:r>
      <w:r w:rsidR="00AC1AF0">
        <w:t xml:space="preserve"> </w:t>
      </w:r>
      <w:r w:rsidR="006A1439">
        <w:t xml:space="preserve">and resource allocation </w:t>
      </w:r>
      <w:r w:rsidR="00AC1AF0">
        <w:t xml:space="preserve">in the context of </w:t>
      </w:r>
      <w:r w:rsidR="00803DE4">
        <w:t xml:space="preserve">remote </w:t>
      </w:r>
      <w:r w:rsidR="00AC1AF0">
        <w:t>curriculum delivery</w:t>
      </w:r>
      <w:r w:rsidR="00803DE4">
        <w:t>, including CPD</w:t>
      </w:r>
      <w:r w:rsidR="004E77E0">
        <w:t>.</w:t>
      </w:r>
    </w:p>
    <w:p w14:paraId="487BF6E2" w14:textId="3C013261" w:rsidR="00584577" w:rsidRPr="00584577" w:rsidRDefault="00584577" w:rsidP="00AC1AF0">
      <w:pPr>
        <w:pStyle w:val="ListParagraph"/>
        <w:numPr>
          <w:ilvl w:val="0"/>
          <w:numId w:val="17"/>
        </w:numPr>
      </w:pPr>
      <w:r w:rsidRPr="00AC1AF0">
        <w:rPr>
          <w:b/>
          <w:bCs/>
        </w:rPr>
        <w:t>Assess</w:t>
      </w:r>
      <w:r w:rsidRPr="00584577">
        <w:t xml:space="preserve"> the impact of Ofsted/SIAMS delay</w:t>
      </w:r>
      <w:r w:rsidR="004E77E0">
        <w:t>.</w:t>
      </w:r>
    </w:p>
    <w:p w14:paraId="057066AF" w14:textId="758B0255" w:rsidR="00CA018A" w:rsidRPr="00584577" w:rsidRDefault="002D43D7" w:rsidP="00CA018A">
      <w:pPr>
        <w:pStyle w:val="ListParagraph"/>
        <w:numPr>
          <w:ilvl w:val="0"/>
          <w:numId w:val="17"/>
        </w:numPr>
      </w:pPr>
      <w:r w:rsidRPr="002D43D7">
        <w:rPr>
          <w:b/>
          <w:bCs/>
        </w:rPr>
        <w:t>U</w:t>
      </w:r>
      <w:r w:rsidR="00584577" w:rsidRPr="002D43D7">
        <w:rPr>
          <w:b/>
          <w:bCs/>
        </w:rPr>
        <w:t>nderstand</w:t>
      </w:r>
      <w:r w:rsidR="00584577" w:rsidRPr="00584577">
        <w:t xml:space="preserve"> </w:t>
      </w:r>
      <w:r>
        <w:t>how</w:t>
      </w:r>
      <w:r w:rsidR="004E77E0">
        <w:t>, going forward,</w:t>
      </w:r>
      <w:r>
        <w:t xml:space="preserve"> the school will assess </w:t>
      </w:r>
      <w:r w:rsidR="00584577" w:rsidRPr="00584577">
        <w:t xml:space="preserve">the </w:t>
      </w:r>
      <w:r>
        <w:t xml:space="preserve">ongoing impact </w:t>
      </w:r>
      <w:r w:rsidR="00584577" w:rsidRPr="00584577">
        <w:t>of lost learning and lost time in school</w:t>
      </w:r>
      <w:r w:rsidR="004E77E0">
        <w:t>, and the impact on the governors’ strategic priorities for the school.</w:t>
      </w:r>
      <w:r w:rsidR="001A470D">
        <w:t xml:space="preserve"> This will involve reviewing the school’s revised recovery p</w:t>
      </w:r>
      <w:r w:rsidR="00571B64">
        <w:t>l</w:t>
      </w:r>
      <w:r w:rsidR="001A470D">
        <w:t>an and catch-up curriculum.</w:t>
      </w:r>
    </w:p>
    <w:p w14:paraId="4D6F2B60" w14:textId="77777777" w:rsidR="00664BCD" w:rsidRDefault="00664BCD" w:rsidP="00584577">
      <w:pPr>
        <w:tabs>
          <w:tab w:val="num" w:pos="426"/>
        </w:tabs>
        <w:rPr>
          <w:b/>
          <w:bCs/>
        </w:rPr>
      </w:pPr>
    </w:p>
    <w:p w14:paraId="600C69D4" w14:textId="4E6D2D49" w:rsidR="00584577" w:rsidRPr="00584577" w:rsidRDefault="001E4616" w:rsidP="00584577">
      <w:pPr>
        <w:tabs>
          <w:tab w:val="num" w:pos="426"/>
        </w:tabs>
        <w:rPr>
          <w:b/>
          <w:bCs/>
        </w:rPr>
      </w:pPr>
      <w:r>
        <w:rPr>
          <w:b/>
          <w:bCs/>
        </w:rPr>
        <w:t xml:space="preserve">Principle </w:t>
      </w:r>
      <w:r w:rsidR="00584577" w:rsidRPr="00584577">
        <w:rPr>
          <w:b/>
          <w:bCs/>
        </w:rPr>
        <w:t>5</w:t>
      </w:r>
      <w:r>
        <w:rPr>
          <w:b/>
          <w:bCs/>
        </w:rPr>
        <w:t>:</w:t>
      </w:r>
      <w:r w:rsidR="00584577" w:rsidRPr="00584577">
        <w:rPr>
          <w:b/>
          <w:bCs/>
        </w:rPr>
        <w:t xml:space="preserve"> Good governance maintains strategic oversight of the school’s financial position</w:t>
      </w:r>
    </w:p>
    <w:p w14:paraId="5744CDBE" w14:textId="5205FC55" w:rsidR="00584577" w:rsidRPr="00584577" w:rsidRDefault="00664BCD" w:rsidP="00584577">
      <w:pPr>
        <w:tabs>
          <w:tab w:val="num" w:pos="426"/>
        </w:tabs>
      </w:pPr>
      <w:r>
        <w:t>Governors remain responsible for overseeing the school’s financial position and ensuring that its resources are well-used. We encourage governors to</w:t>
      </w:r>
      <w:r w:rsidR="00584577" w:rsidRPr="00584577">
        <w:t>:</w:t>
      </w:r>
    </w:p>
    <w:p w14:paraId="0595E92A" w14:textId="560186A7" w:rsidR="00584577" w:rsidRPr="00584577" w:rsidRDefault="00584577" w:rsidP="00664BCD">
      <w:pPr>
        <w:pStyle w:val="ListParagraph"/>
        <w:numPr>
          <w:ilvl w:val="0"/>
          <w:numId w:val="18"/>
        </w:numPr>
      </w:pPr>
      <w:r w:rsidRPr="00664BCD">
        <w:rPr>
          <w:b/>
          <w:bCs/>
        </w:rPr>
        <w:t>Monitor</w:t>
      </w:r>
      <w:r w:rsidRPr="00584577">
        <w:t xml:space="preserve"> pandemic-related costs and overall impact on the budget (e.g. supply staff, premises adaptations, cleaning supplies, lost income)</w:t>
      </w:r>
      <w:r w:rsidR="001B2B89">
        <w:t xml:space="preserve">. </w:t>
      </w:r>
    </w:p>
    <w:p w14:paraId="631E9C64" w14:textId="39F4EF5F" w:rsidR="00584577" w:rsidRPr="00584577" w:rsidRDefault="00584577" w:rsidP="00664BCD">
      <w:pPr>
        <w:pStyle w:val="ListParagraph"/>
        <w:numPr>
          <w:ilvl w:val="0"/>
          <w:numId w:val="18"/>
        </w:numPr>
      </w:pPr>
      <w:r w:rsidRPr="00664BCD">
        <w:rPr>
          <w:b/>
          <w:bCs/>
        </w:rPr>
        <w:t>Understand</w:t>
      </w:r>
      <w:r w:rsidRPr="00584577">
        <w:t xml:space="preserve"> the resource implications of new/different operational plans and consider whether reallocation is necessary or appropriate</w:t>
      </w:r>
      <w:r w:rsidR="001B2B89">
        <w:t xml:space="preserve">. </w:t>
      </w:r>
    </w:p>
    <w:p w14:paraId="286281A5" w14:textId="41BA9A63" w:rsidR="00584577" w:rsidRPr="00584577" w:rsidRDefault="00584577" w:rsidP="00664BCD">
      <w:pPr>
        <w:pStyle w:val="ListParagraph"/>
        <w:numPr>
          <w:ilvl w:val="0"/>
          <w:numId w:val="18"/>
        </w:numPr>
      </w:pPr>
      <w:r w:rsidRPr="001B2B89">
        <w:rPr>
          <w:b/>
          <w:bCs/>
        </w:rPr>
        <w:t>Prioritise</w:t>
      </w:r>
      <w:r w:rsidRPr="00584577">
        <w:t xml:space="preserve"> impactful spend of the catch-up and pupil premiums to address lost learning</w:t>
      </w:r>
      <w:r w:rsidR="001B2B89">
        <w:t xml:space="preserve">, particularly among vulnerable and disadvantaged pupils. </w:t>
      </w:r>
    </w:p>
    <w:p w14:paraId="66145E32" w14:textId="71332199" w:rsidR="00584577" w:rsidRDefault="00584577" w:rsidP="00664BCD">
      <w:pPr>
        <w:pStyle w:val="ListParagraph"/>
        <w:numPr>
          <w:ilvl w:val="0"/>
          <w:numId w:val="18"/>
        </w:numPr>
      </w:pPr>
      <w:r w:rsidRPr="001B2B89">
        <w:rPr>
          <w:b/>
          <w:bCs/>
        </w:rPr>
        <w:t>Ensure</w:t>
      </w:r>
      <w:r w:rsidRPr="00584577">
        <w:t xml:space="preserve"> all DfE extra funding sources are applied for</w:t>
      </w:r>
      <w:r w:rsidR="00974247">
        <w:t xml:space="preserve">, and provide practical support to school business managers in this regard if required. </w:t>
      </w:r>
    </w:p>
    <w:p w14:paraId="3C4FF990" w14:textId="77777777" w:rsidR="0083054C" w:rsidRPr="00584577" w:rsidRDefault="0083054C" w:rsidP="0083054C">
      <w:pPr>
        <w:pStyle w:val="ListParagraph"/>
      </w:pPr>
    </w:p>
    <w:p w14:paraId="643C9293" w14:textId="0768BEAC" w:rsidR="001E4616" w:rsidRPr="001E4616" w:rsidRDefault="001E4616" w:rsidP="001E4616">
      <w:pPr>
        <w:tabs>
          <w:tab w:val="num" w:pos="426"/>
        </w:tabs>
        <w:rPr>
          <w:b/>
          <w:bCs/>
          <w:u w:val="single"/>
        </w:rPr>
      </w:pPr>
      <w:r>
        <w:rPr>
          <w:rFonts w:cstheme="minorHAnsi"/>
          <w:b/>
          <w:color w:val="800000"/>
          <w:sz w:val="28"/>
          <w:szCs w:val="28"/>
        </w:rPr>
        <w:t>Pragmatic</w:t>
      </w:r>
      <w:r w:rsidRPr="001E4616">
        <w:rPr>
          <w:rFonts w:cstheme="minorHAnsi"/>
          <w:b/>
          <w:color w:val="800000"/>
          <w:sz w:val="28"/>
          <w:szCs w:val="28"/>
        </w:rPr>
        <w:t xml:space="preserve"> Governance </w:t>
      </w:r>
    </w:p>
    <w:p w14:paraId="4C262D05" w14:textId="3E37CCAE" w:rsidR="00584577" w:rsidRPr="00584577" w:rsidRDefault="00280998" w:rsidP="00584577">
      <w:pPr>
        <w:tabs>
          <w:tab w:val="num" w:pos="426"/>
        </w:tabs>
        <w:rPr>
          <w:b/>
          <w:bCs/>
        </w:rPr>
      </w:pPr>
      <w:r>
        <w:rPr>
          <w:b/>
          <w:bCs/>
        </w:rPr>
        <w:t xml:space="preserve">Principle </w:t>
      </w:r>
      <w:r w:rsidR="00584577" w:rsidRPr="00584577">
        <w:rPr>
          <w:b/>
          <w:bCs/>
        </w:rPr>
        <w:t>6</w:t>
      </w:r>
      <w:r w:rsidR="001E4616">
        <w:rPr>
          <w:b/>
          <w:bCs/>
        </w:rPr>
        <w:t>:</w:t>
      </w:r>
      <w:r w:rsidR="00584577" w:rsidRPr="00584577">
        <w:rPr>
          <w:b/>
          <w:bCs/>
        </w:rPr>
        <w:t xml:space="preserve"> Good governance prioritises the core governance functions  </w:t>
      </w:r>
    </w:p>
    <w:p w14:paraId="1F1723ED" w14:textId="77777777" w:rsidR="00A37935" w:rsidRDefault="00575ACB" w:rsidP="00584577">
      <w:pPr>
        <w:tabs>
          <w:tab w:val="num" w:pos="426"/>
        </w:tabs>
      </w:pPr>
      <w:r>
        <w:t xml:space="preserve">We recommend that for as long as the pandemic continues to impact education, governors should pare back their activities to </w:t>
      </w:r>
      <w:r w:rsidR="006077E4">
        <w:t>what is essential and urgent</w:t>
      </w:r>
      <w:r w:rsidR="00A37935">
        <w:t>, as a means of reducing headteacher workload</w:t>
      </w:r>
      <w:r w:rsidR="006077E4">
        <w:t>. Each governing board should consider what business</w:t>
      </w:r>
      <w:r w:rsidR="00EE6173">
        <w:t>-</w:t>
      </w:r>
      <w:r w:rsidR="006077E4">
        <w:t>critical risks must be addressed in this current school year, and</w:t>
      </w:r>
      <w:r w:rsidR="00EE6173">
        <w:t xml:space="preserve"> what priorities can be deferred. </w:t>
      </w:r>
    </w:p>
    <w:p w14:paraId="6F99FD38" w14:textId="64795DFA" w:rsidR="00584577" w:rsidRPr="00584577" w:rsidRDefault="00EE6173" w:rsidP="00584577">
      <w:pPr>
        <w:tabs>
          <w:tab w:val="num" w:pos="426"/>
        </w:tabs>
      </w:pPr>
      <w:r>
        <w:t>We encourage all governing bodies to:</w:t>
      </w:r>
      <w:r w:rsidR="006077E4">
        <w:t xml:space="preserve"> </w:t>
      </w:r>
    </w:p>
    <w:p w14:paraId="605E72E3" w14:textId="25133C5A" w:rsidR="0019175B" w:rsidRDefault="0019175B" w:rsidP="00B9671B">
      <w:pPr>
        <w:pStyle w:val="ListParagraph"/>
        <w:numPr>
          <w:ilvl w:val="0"/>
          <w:numId w:val="19"/>
        </w:numPr>
      </w:pPr>
      <w:r>
        <w:rPr>
          <w:b/>
          <w:bCs/>
        </w:rPr>
        <w:t xml:space="preserve">Aim </w:t>
      </w:r>
      <w:r w:rsidRPr="00522C57">
        <w:t>to hold</w:t>
      </w:r>
      <w:r>
        <w:rPr>
          <w:b/>
          <w:bCs/>
        </w:rPr>
        <w:t xml:space="preserve"> </w:t>
      </w:r>
      <w:r w:rsidRPr="0019175B">
        <w:t>shorter, focused meetings</w:t>
      </w:r>
      <w:r w:rsidR="00954A10">
        <w:t xml:space="preserve">, and work with the clerk to identify and prioritise urgent </w:t>
      </w:r>
      <w:r w:rsidR="00A37935">
        <w:t xml:space="preserve">and essential </w:t>
      </w:r>
      <w:r w:rsidR="00954A10">
        <w:t>business</w:t>
      </w:r>
      <w:r w:rsidR="00565AC1">
        <w:t>.</w:t>
      </w:r>
    </w:p>
    <w:p w14:paraId="25FC50DE" w14:textId="526E972C" w:rsidR="00954A10" w:rsidRPr="00522C57" w:rsidRDefault="00954A10" w:rsidP="00B9671B">
      <w:pPr>
        <w:pStyle w:val="ListParagraph"/>
        <w:numPr>
          <w:ilvl w:val="0"/>
          <w:numId w:val="19"/>
        </w:numPr>
      </w:pPr>
      <w:r>
        <w:rPr>
          <w:b/>
          <w:bCs/>
        </w:rPr>
        <w:t xml:space="preserve">Assess </w:t>
      </w:r>
      <w:r w:rsidRPr="00954A10">
        <w:t>whether</w:t>
      </w:r>
      <w:r>
        <w:rPr>
          <w:b/>
          <w:bCs/>
        </w:rPr>
        <w:t xml:space="preserve"> </w:t>
      </w:r>
      <w:r w:rsidR="00522C57" w:rsidRPr="00522C57">
        <w:t>it is reasonable for committees to continue to meet, and consider suspending or adapting their terms of reference for the pandemic and recovery phase</w:t>
      </w:r>
      <w:r w:rsidR="00975971">
        <w:t>.</w:t>
      </w:r>
    </w:p>
    <w:p w14:paraId="318FA741" w14:textId="565D4B30" w:rsidR="0004351D" w:rsidRDefault="0004351D" w:rsidP="0004351D">
      <w:pPr>
        <w:pStyle w:val="ListParagraph"/>
        <w:numPr>
          <w:ilvl w:val="0"/>
          <w:numId w:val="19"/>
        </w:numPr>
      </w:pPr>
      <w:r w:rsidRPr="00B9671B">
        <w:rPr>
          <w:b/>
          <w:bCs/>
        </w:rPr>
        <w:t>Ensure</w:t>
      </w:r>
      <w:r w:rsidRPr="00584577">
        <w:t xml:space="preserve"> compliance</w:t>
      </w:r>
      <w:r>
        <w:t xml:space="preserve"> with all statutory and contractual obligations</w:t>
      </w:r>
      <w:r w:rsidR="00565AC1">
        <w:t>.</w:t>
      </w:r>
    </w:p>
    <w:p w14:paraId="7B454557" w14:textId="4BAE0175" w:rsidR="00584577" w:rsidRPr="00584577" w:rsidRDefault="00584577" w:rsidP="00B9671B">
      <w:pPr>
        <w:pStyle w:val="ListParagraph"/>
        <w:numPr>
          <w:ilvl w:val="0"/>
          <w:numId w:val="19"/>
        </w:numPr>
      </w:pPr>
      <w:r w:rsidRPr="00B9671B">
        <w:rPr>
          <w:b/>
          <w:bCs/>
        </w:rPr>
        <w:t>Defer</w:t>
      </w:r>
      <w:r w:rsidRPr="00584577">
        <w:t xml:space="preserve"> non-essential </w:t>
      </w:r>
      <w:r w:rsidR="00280998">
        <w:t>oversight</w:t>
      </w:r>
      <w:r w:rsidR="00860CCB">
        <w:t xml:space="preserve">/monitoring </w:t>
      </w:r>
      <w:r w:rsidRPr="00584577">
        <w:t xml:space="preserve">activities </w:t>
      </w:r>
      <w:r w:rsidR="00280998">
        <w:t>and data collections</w:t>
      </w:r>
      <w:r w:rsidR="00975971">
        <w:t>,</w:t>
      </w:r>
      <w:r w:rsidR="00F9525B">
        <w:t xml:space="preserve"> </w:t>
      </w:r>
      <w:r w:rsidR="000314E2">
        <w:t xml:space="preserve">and adapt headteacher reporting, </w:t>
      </w:r>
      <w:r w:rsidR="00F9525B">
        <w:t xml:space="preserve">to reduce </w:t>
      </w:r>
      <w:r w:rsidR="00860CCB">
        <w:t>the</w:t>
      </w:r>
      <w:r w:rsidR="00F9525B">
        <w:t xml:space="preserve"> workload</w:t>
      </w:r>
      <w:r w:rsidR="00860CCB">
        <w:t xml:space="preserve"> of the senior leadership team</w:t>
      </w:r>
      <w:r w:rsidR="00975971">
        <w:t>.</w:t>
      </w:r>
    </w:p>
    <w:p w14:paraId="389D60CF" w14:textId="6D7ACA5B" w:rsidR="00584577" w:rsidRDefault="00584577" w:rsidP="00003330">
      <w:pPr>
        <w:pStyle w:val="ListParagraph"/>
        <w:numPr>
          <w:ilvl w:val="0"/>
          <w:numId w:val="19"/>
        </w:numPr>
      </w:pPr>
      <w:r w:rsidRPr="00003330">
        <w:rPr>
          <w:b/>
          <w:bCs/>
        </w:rPr>
        <w:t>Plan</w:t>
      </w:r>
      <w:r w:rsidRPr="00584577">
        <w:t xml:space="preserve"> alternative forms of governor monitoring visits</w:t>
      </w:r>
      <w:r w:rsidR="002E67BD">
        <w:t xml:space="preserve"> via remote</w:t>
      </w:r>
      <w:r w:rsidR="00F57F73">
        <w:t>/virtual</w:t>
      </w:r>
      <w:r w:rsidR="002E67BD">
        <w:t xml:space="preserve"> means</w:t>
      </w:r>
      <w:r w:rsidR="00003330">
        <w:t>, in consultation with school leaders</w:t>
      </w:r>
      <w:r w:rsidR="00975971">
        <w:t>.</w:t>
      </w:r>
    </w:p>
    <w:p w14:paraId="3804EC1C" w14:textId="1AB1F1A2" w:rsidR="00EF6DE1" w:rsidRPr="00EF6DE1" w:rsidRDefault="00EF6DE1" w:rsidP="00EF6DE1">
      <w:pPr>
        <w:pStyle w:val="ListParagraph"/>
        <w:numPr>
          <w:ilvl w:val="0"/>
          <w:numId w:val="19"/>
        </w:numPr>
        <w:rPr>
          <w:b/>
          <w:bCs/>
        </w:rPr>
      </w:pPr>
      <w:r w:rsidRPr="00EF6DE1">
        <w:rPr>
          <w:b/>
          <w:bCs/>
        </w:rPr>
        <w:t xml:space="preserve">Endorse </w:t>
      </w:r>
      <w:r w:rsidRPr="00EF6DE1">
        <w:t>an appropriate recovery plan for the current school year</w:t>
      </w:r>
      <w:r w:rsidR="0004351D">
        <w:t>, rather than creating an entirely new strategic plan</w:t>
      </w:r>
      <w:r w:rsidR="00975971">
        <w:t>.</w:t>
      </w:r>
    </w:p>
    <w:p w14:paraId="7DDFA711" w14:textId="378F8EF9" w:rsidR="002E67BD" w:rsidRPr="00584577" w:rsidRDefault="002E67BD" w:rsidP="00003330">
      <w:pPr>
        <w:pStyle w:val="ListParagraph"/>
        <w:numPr>
          <w:ilvl w:val="0"/>
          <w:numId w:val="19"/>
        </w:numPr>
      </w:pPr>
      <w:r w:rsidRPr="00003330">
        <w:rPr>
          <w:b/>
          <w:bCs/>
        </w:rPr>
        <w:t xml:space="preserve">Continue </w:t>
      </w:r>
      <w:r w:rsidRPr="00492CAD">
        <w:t>to manage</w:t>
      </w:r>
      <w:r>
        <w:t xml:space="preserve"> </w:t>
      </w:r>
      <w:r w:rsidR="00003330">
        <w:t>parental complaints and HR panel hearings in accordance with policies and procedures, with the assistance of the LDBS should remote hearings need to be held</w:t>
      </w:r>
      <w:r w:rsidR="00975971">
        <w:t>.</w:t>
      </w:r>
    </w:p>
    <w:p w14:paraId="0897B5D3" w14:textId="782902AC" w:rsidR="00584577" w:rsidRPr="00584577" w:rsidRDefault="00584577" w:rsidP="00E17009">
      <w:pPr>
        <w:pStyle w:val="ListParagraph"/>
        <w:numPr>
          <w:ilvl w:val="0"/>
          <w:numId w:val="19"/>
        </w:numPr>
      </w:pPr>
      <w:r w:rsidRPr="00E17009">
        <w:rPr>
          <w:b/>
          <w:bCs/>
        </w:rPr>
        <w:lastRenderedPageBreak/>
        <w:t>Be aware</w:t>
      </w:r>
      <w:r w:rsidRPr="00584577">
        <w:t xml:space="preserve"> of</w:t>
      </w:r>
      <w:r w:rsidR="002E67BD">
        <w:t xml:space="preserve"> DfE guidance about</w:t>
      </w:r>
      <w:r w:rsidRPr="00584577">
        <w:t xml:space="preserve"> process changes</w:t>
      </w:r>
      <w:r w:rsidR="00E17009">
        <w:t xml:space="preserve"> for</w:t>
      </w:r>
      <w:r w:rsidRPr="00584577">
        <w:t xml:space="preserve"> admissions</w:t>
      </w:r>
      <w:r w:rsidR="00E17009">
        <w:t xml:space="preserve"> </w:t>
      </w:r>
      <w:r w:rsidR="00F57F73">
        <w:t xml:space="preserve">appeals </w:t>
      </w:r>
      <w:r w:rsidR="00E17009">
        <w:t>and</w:t>
      </w:r>
      <w:r w:rsidRPr="00584577">
        <w:t xml:space="preserve"> exclusions</w:t>
      </w:r>
      <w:r w:rsidR="00E17009">
        <w:t xml:space="preserve"> </w:t>
      </w:r>
      <w:r w:rsidR="00F57F73">
        <w:t>reviews</w:t>
      </w:r>
      <w:r w:rsidR="00975971">
        <w:t>.</w:t>
      </w:r>
    </w:p>
    <w:p w14:paraId="3F272436" w14:textId="585874EC" w:rsidR="00584577" w:rsidRPr="00584577" w:rsidRDefault="00584577" w:rsidP="00E17009">
      <w:pPr>
        <w:pStyle w:val="ListParagraph"/>
        <w:numPr>
          <w:ilvl w:val="0"/>
          <w:numId w:val="19"/>
        </w:numPr>
      </w:pPr>
      <w:r w:rsidRPr="00E17009">
        <w:rPr>
          <w:b/>
          <w:bCs/>
        </w:rPr>
        <w:t>Continue to hold</w:t>
      </w:r>
      <w:r w:rsidRPr="00584577">
        <w:t xml:space="preserve"> parent/staff governor elections where practicable</w:t>
      </w:r>
      <w:r w:rsidR="00E17009">
        <w:t>, although it is acceptable to defer parent governor elections unt</w:t>
      </w:r>
      <w:r w:rsidR="00804E81">
        <w:t>il schools have reopened</w:t>
      </w:r>
      <w:r w:rsidR="00975971">
        <w:t>.</w:t>
      </w:r>
    </w:p>
    <w:p w14:paraId="5BA50D2C" w14:textId="548A6610" w:rsidR="00584577" w:rsidRPr="00584577" w:rsidRDefault="00584577" w:rsidP="00804E81">
      <w:pPr>
        <w:pStyle w:val="ListParagraph"/>
        <w:numPr>
          <w:ilvl w:val="0"/>
          <w:numId w:val="19"/>
        </w:numPr>
      </w:pPr>
      <w:r w:rsidRPr="00804E81">
        <w:rPr>
          <w:b/>
          <w:bCs/>
        </w:rPr>
        <w:t>Recruit</w:t>
      </w:r>
      <w:r w:rsidRPr="00584577">
        <w:t xml:space="preserve"> </w:t>
      </w:r>
      <w:r w:rsidR="00804E81">
        <w:t xml:space="preserve">senior </w:t>
      </w:r>
      <w:r w:rsidRPr="00584577">
        <w:t>staff as normal</w:t>
      </w:r>
      <w:r w:rsidR="00975971">
        <w:t>.</w:t>
      </w:r>
    </w:p>
    <w:p w14:paraId="79B37AA6" w14:textId="77777777" w:rsidR="001F3C1C" w:rsidRDefault="001F3C1C" w:rsidP="00584577">
      <w:pPr>
        <w:tabs>
          <w:tab w:val="num" w:pos="426"/>
        </w:tabs>
        <w:rPr>
          <w:b/>
          <w:bCs/>
        </w:rPr>
      </w:pPr>
    </w:p>
    <w:p w14:paraId="65F73DDA" w14:textId="4BB4FF50" w:rsidR="00584577" w:rsidRPr="00584577" w:rsidRDefault="00280998" w:rsidP="00584577">
      <w:pPr>
        <w:tabs>
          <w:tab w:val="num" w:pos="426"/>
        </w:tabs>
        <w:rPr>
          <w:b/>
          <w:bCs/>
        </w:rPr>
      </w:pPr>
      <w:r>
        <w:rPr>
          <w:b/>
          <w:bCs/>
        </w:rPr>
        <w:t xml:space="preserve">Principle </w:t>
      </w:r>
      <w:r w:rsidR="00584577" w:rsidRPr="00584577">
        <w:rPr>
          <w:b/>
          <w:bCs/>
        </w:rPr>
        <w:t>7</w:t>
      </w:r>
      <w:r>
        <w:rPr>
          <w:b/>
          <w:bCs/>
        </w:rPr>
        <w:t>:</w:t>
      </w:r>
      <w:r w:rsidR="00584577" w:rsidRPr="00584577">
        <w:rPr>
          <w:b/>
          <w:bCs/>
        </w:rPr>
        <w:t xml:space="preserve"> Good governance involves evaluating quality and impact</w:t>
      </w:r>
    </w:p>
    <w:p w14:paraId="590CD179" w14:textId="13BCF772" w:rsidR="00584577" w:rsidRPr="00584577" w:rsidRDefault="00D07ED0" w:rsidP="00584577">
      <w:pPr>
        <w:tabs>
          <w:tab w:val="num" w:pos="426"/>
        </w:tabs>
      </w:pPr>
      <w:r>
        <w:t xml:space="preserve">Effective governance involves self-evaluation. We recommend that governors should pause to reflect and evaluate: </w:t>
      </w:r>
    </w:p>
    <w:p w14:paraId="63167D39" w14:textId="041C0CBA" w:rsidR="00584577" w:rsidRPr="00584577" w:rsidRDefault="00D07ED0" w:rsidP="00584577">
      <w:pPr>
        <w:numPr>
          <w:ilvl w:val="0"/>
          <w:numId w:val="14"/>
        </w:numPr>
        <w:tabs>
          <w:tab w:val="num" w:pos="426"/>
        </w:tabs>
      </w:pPr>
      <w:r>
        <w:t>T</w:t>
      </w:r>
      <w:r w:rsidR="00584577" w:rsidRPr="00584577">
        <w:t>he effectiveness of remote governing board meetings</w:t>
      </w:r>
      <w:r w:rsidR="00185876">
        <w:t>. Take note of what has worked well, what could work better, and app</w:t>
      </w:r>
      <w:r w:rsidR="00C56A57">
        <w:t>l</w:t>
      </w:r>
      <w:r w:rsidR="00185876">
        <w:t>y this to future meetings. Chairs may want to discuss with clerk</w:t>
      </w:r>
      <w:r w:rsidR="00C56A57">
        <w:t>s</w:t>
      </w:r>
      <w:r w:rsidR="00185876">
        <w:t xml:space="preserve"> </w:t>
      </w:r>
      <w:r w:rsidR="00C857CD">
        <w:t xml:space="preserve">some </w:t>
      </w:r>
      <w:r w:rsidR="00185876">
        <w:t xml:space="preserve">practical ideas to facilitate the smooth running of meetings </w:t>
      </w:r>
      <w:r w:rsidR="00C857CD">
        <w:t>to ensure that all governors are able to participate as effectively as possible.</w:t>
      </w:r>
    </w:p>
    <w:p w14:paraId="70CED9AF" w14:textId="42726BD5" w:rsidR="00584577" w:rsidRPr="00584577" w:rsidRDefault="00C857CD" w:rsidP="00584577">
      <w:pPr>
        <w:numPr>
          <w:ilvl w:val="0"/>
          <w:numId w:val="14"/>
        </w:numPr>
        <w:tabs>
          <w:tab w:val="num" w:pos="426"/>
        </w:tabs>
      </w:pPr>
      <w:r>
        <w:t xml:space="preserve">The impact of your governance during the pandemic, </w:t>
      </w:r>
      <w:r w:rsidR="00584577" w:rsidRPr="00584577">
        <w:t xml:space="preserve">through the filter of the school’s Christian vision, asking: </w:t>
      </w:r>
      <w:r w:rsidR="00C876C9">
        <w:t>How has our Christian vision informed and guided our governance work, to enable</w:t>
      </w:r>
      <w:r w:rsidR="00584577" w:rsidRPr="00584577">
        <w:t xml:space="preserve"> pupils and staff</w:t>
      </w:r>
      <w:r w:rsidR="00C876C9">
        <w:t xml:space="preserve"> to flourish during this time</w:t>
      </w:r>
      <w:r w:rsidR="00584577" w:rsidRPr="00584577">
        <w:t>?</w:t>
      </w:r>
    </w:p>
    <w:p w14:paraId="74C93028" w14:textId="77777777" w:rsidR="006D21E7" w:rsidRDefault="006D21E7" w:rsidP="00B51393">
      <w:pPr>
        <w:tabs>
          <w:tab w:val="num" w:pos="426"/>
        </w:tabs>
        <w:rPr>
          <w:rFonts w:cstheme="minorHAnsi"/>
          <w:b/>
          <w:color w:val="800000"/>
          <w:sz w:val="28"/>
          <w:szCs w:val="28"/>
        </w:rPr>
      </w:pPr>
    </w:p>
    <w:p w14:paraId="71AED1AC" w14:textId="4A067527" w:rsidR="00C72D30" w:rsidRPr="00707353" w:rsidRDefault="000143BB" w:rsidP="00B51393">
      <w:pPr>
        <w:tabs>
          <w:tab w:val="num" w:pos="426"/>
        </w:tabs>
        <w:rPr>
          <w:b/>
          <w:bCs/>
          <w:sz w:val="28"/>
          <w:szCs w:val="28"/>
        </w:rPr>
      </w:pPr>
      <w:r>
        <w:rPr>
          <w:rFonts w:cstheme="minorHAnsi"/>
          <w:b/>
          <w:color w:val="800000"/>
          <w:sz w:val="28"/>
          <w:szCs w:val="28"/>
        </w:rPr>
        <w:t>DfE guidance</w:t>
      </w:r>
    </w:p>
    <w:p w14:paraId="73E9AFD6" w14:textId="72F0595D" w:rsidR="002338CF" w:rsidRDefault="0003346A" w:rsidP="00FF4CB0">
      <w:pPr>
        <w:tabs>
          <w:tab w:val="num" w:pos="426"/>
        </w:tabs>
      </w:pPr>
      <w:r>
        <w:t>The DfE</w:t>
      </w:r>
      <w:r w:rsidR="00731AB5">
        <w:t xml:space="preserve">’s collection of governance guidance since the pandemic began is available here: </w:t>
      </w:r>
      <w:hyperlink r:id="rId12" w:history="1">
        <w:r w:rsidR="00731AB5" w:rsidRPr="00731AB5">
          <w:rPr>
            <w:rStyle w:val="Hyperlink"/>
          </w:rPr>
          <w:t>School governance update - GOV.UK (www.gov.uk)</w:t>
        </w:r>
      </w:hyperlink>
      <w:r w:rsidR="00FF4CB0">
        <w:t xml:space="preserve">. </w:t>
      </w:r>
      <w:r w:rsidR="00731AB5">
        <w:t xml:space="preserve">No new guidance has been issued since the January school closures. </w:t>
      </w:r>
    </w:p>
    <w:p w14:paraId="4EC238CE" w14:textId="3768A854" w:rsidR="0033524F" w:rsidRPr="00707353" w:rsidRDefault="0033524F" w:rsidP="0033524F">
      <w:pPr>
        <w:rPr>
          <w:rFonts w:cstheme="minorHAnsi"/>
          <w:b/>
          <w:color w:val="800000"/>
          <w:sz w:val="28"/>
          <w:szCs w:val="28"/>
        </w:rPr>
      </w:pPr>
      <w:r>
        <w:rPr>
          <w:rFonts w:cstheme="minorHAnsi"/>
          <w:b/>
          <w:color w:val="800000"/>
          <w:sz w:val="28"/>
          <w:szCs w:val="28"/>
        </w:rPr>
        <w:t xml:space="preserve">In-person governor meetings </w:t>
      </w:r>
    </w:p>
    <w:p w14:paraId="53251F65" w14:textId="40EFA828" w:rsidR="00BD4926" w:rsidRPr="00D2517B" w:rsidRDefault="00646250" w:rsidP="00FC40D7">
      <w:pPr>
        <w:rPr>
          <w:rFonts w:eastAsia="Times New Roman"/>
        </w:rPr>
      </w:pPr>
      <w:r w:rsidRPr="00646250">
        <w:rPr>
          <w:rFonts w:eastAsia="Times New Roman"/>
        </w:rPr>
        <w:t xml:space="preserve">If schools open as planned in early March, </w:t>
      </w:r>
      <w:r>
        <w:rPr>
          <w:rFonts w:eastAsia="Times New Roman"/>
        </w:rPr>
        <w:t>w</w:t>
      </w:r>
      <w:r w:rsidR="00FF4CB0">
        <w:rPr>
          <w:rFonts w:eastAsia="Times New Roman"/>
        </w:rPr>
        <w:t xml:space="preserve">e </w:t>
      </w:r>
      <w:r>
        <w:rPr>
          <w:rFonts w:eastAsia="Times New Roman"/>
        </w:rPr>
        <w:t xml:space="preserve">nonetheless </w:t>
      </w:r>
      <w:r w:rsidR="00FF4CB0">
        <w:rPr>
          <w:rFonts w:eastAsia="Times New Roman"/>
        </w:rPr>
        <w:t xml:space="preserve">recommend that governors continue to meet remotely for as long as </w:t>
      </w:r>
      <w:r w:rsidR="0070086F">
        <w:rPr>
          <w:rFonts w:eastAsia="Times New Roman"/>
        </w:rPr>
        <w:t xml:space="preserve">social distancing </w:t>
      </w:r>
      <w:r>
        <w:rPr>
          <w:rFonts w:eastAsia="Times New Roman"/>
        </w:rPr>
        <w:t xml:space="preserve">restrictions are in place. </w:t>
      </w:r>
      <w:r w:rsidR="0033524F">
        <w:rPr>
          <w:rFonts w:eastAsia="Times New Roman"/>
        </w:rPr>
        <w:t xml:space="preserve">The safety </w:t>
      </w:r>
      <w:r w:rsidR="0070086F">
        <w:rPr>
          <w:rFonts w:eastAsia="Times New Roman"/>
        </w:rPr>
        <w:t xml:space="preserve">and workload </w:t>
      </w:r>
      <w:r w:rsidR="0033524F">
        <w:rPr>
          <w:rFonts w:eastAsia="Times New Roman"/>
        </w:rPr>
        <w:t>of school staff</w:t>
      </w:r>
      <w:r w:rsidR="0070086F">
        <w:rPr>
          <w:rFonts w:eastAsia="Times New Roman"/>
        </w:rPr>
        <w:t>, including the clerk to governors,</w:t>
      </w:r>
      <w:r w:rsidR="0033524F">
        <w:rPr>
          <w:rFonts w:eastAsia="Times New Roman"/>
        </w:rPr>
        <w:t xml:space="preserve"> should be paramount.</w:t>
      </w:r>
      <w:r w:rsidR="009740C5">
        <w:rPr>
          <w:rFonts w:eastAsia="Times New Roman"/>
        </w:rPr>
        <w:t xml:space="preserve"> </w:t>
      </w:r>
      <w:r w:rsidR="00374043" w:rsidRPr="00374043">
        <w:br/>
      </w:r>
      <w:bookmarkStart w:id="3" w:name="_Hlk45012467"/>
      <w:r w:rsidR="00261336">
        <w:rPr>
          <w:rFonts w:cstheme="minorHAnsi"/>
          <w:b/>
          <w:color w:val="800000"/>
          <w:sz w:val="28"/>
          <w:szCs w:val="28"/>
        </w:rPr>
        <w:br/>
      </w:r>
      <w:r w:rsidR="00BD4926" w:rsidRPr="00707353">
        <w:rPr>
          <w:rFonts w:cstheme="minorHAnsi"/>
          <w:b/>
          <w:color w:val="800000"/>
          <w:sz w:val="28"/>
          <w:szCs w:val="28"/>
        </w:rPr>
        <w:t xml:space="preserve">LDBS </w:t>
      </w:r>
      <w:r w:rsidR="0033524F">
        <w:rPr>
          <w:rFonts w:cstheme="minorHAnsi"/>
          <w:b/>
          <w:color w:val="800000"/>
          <w:sz w:val="28"/>
          <w:szCs w:val="28"/>
        </w:rPr>
        <w:t>a</w:t>
      </w:r>
      <w:r w:rsidR="00BD4926" w:rsidRPr="00707353">
        <w:rPr>
          <w:rFonts w:cstheme="minorHAnsi"/>
          <w:b/>
          <w:color w:val="800000"/>
          <w:sz w:val="28"/>
          <w:szCs w:val="28"/>
        </w:rPr>
        <w:t xml:space="preserve">dvice and </w:t>
      </w:r>
      <w:r w:rsidR="0033524F">
        <w:rPr>
          <w:rFonts w:cstheme="minorHAnsi"/>
          <w:b/>
          <w:color w:val="800000"/>
          <w:sz w:val="28"/>
          <w:szCs w:val="28"/>
        </w:rPr>
        <w:t>s</w:t>
      </w:r>
      <w:r w:rsidR="00BD4926" w:rsidRPr="00707353">
        <w:rPr>
          <w:rFonts w:cstheme="minorHAnsi"/>
          <w:b/>
          <w:color w:val="800000"/>
          <w:sz w:val="28"/>
          <w:szCs w:val="28"/>
        </w:rPr>
        <w:t>ervices</w:t>
      </w:r>
      <w:bookmarkEnd w:id="3"/>
    </w:p>
    <w:p w14:paraId="3DD00917" w14:textId="5D28F2AD" w:rsidR="008B762C" w:rsidRPr="00374043" w:rsidRDefault="00707353" w:rsidP="00FC40D7">
      <w:r>
        <w:t>Your</w:t>
      </w:r>
      <w:r w:rsidR="008B762C">
        <w:t xml:space="preserve"> </w:t>
      </w:r>
      <w:r w:rsidR="00BD4926">
        <w:t>School</w:t>
      </w:r>
      <w:r>
        <w:t xml:space="preserve"> Link</w:t>
      </w:r>
      <w:r w:rsidR="00BD4926">
        <w:t xml:space="preserve"> Adviser and our </w:t>
      </w:r>
      <w:r w:rsidR="008B762C">
        <w:t>Head of Governance Services, Anne Messer, are all happy to assist if you have any questions or would like practical advice</w:t>
      </w:r>
      <w:r w:rsidR="00BD4926">
        <w:t xml:space="preserve"> during this time</w:t>
      </w:r>
      <w:r w:rsidR="008B762C">
        <w:t xml:space="preserve">. Please refer to our website for individual contact details: </w:t>
      </w:r>
      <w:hyperlink r:id="rId13" w:history="1">
        <w:r w:rsidR="000A2AA3" w:rsidRPr="006A1BB6">
          <w:rPr>
            <w:rStyle w:val="Hyperlink"/>
          </w:rPr>
          <w:t>https://www.ldbs.co.uk/history/our-staff/</w:t>
        </w:r>
      </w:hyperlink>
      <w:r w:rsidR="000A2AA3">
        <w:t xml:space="preserve"> </w:t>
      </w:r>
    </w:p>
    <w:p w14:paraId="4E0CB3BF" w14:textId="1BC0E33D" w:rsidR="00374043" w:rsidRPr="00374043" w:rsidRDefault="00374043" w:rsidP="00FC40D7">
      <w:r w:rsidRPr="00374043">
        <w:br/>
      </w:r>
      <w:r w:rsidR="00261336">
        <w:t>29 January 2020</w:t>
      </w:r>
    </w:p>
    <w:p w14:paraId="5C15C64A" w14:textId="257A8896" w:rsidR="00254454" w:rsidRDefault="00591356" w:rsidP="00BC734E">
      <w:pPr>
        <w:jc w:val="right"/>
      </w:pPr>
    </w:p>
    <w:sectPr w:rsidR="00254454" w:rsidSect="001F070A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DCC2" w14:textId="77777777" w:rsidR="00591356" w:rsidRDefault="00591356" w:rsidP="005C34C7">
      <w:pPr>
        <w:spacing w:after="0" w:line="240" w:lineRule="auto"/>
      </w:pPr>
      <w:r>
        <w:separator/>
      </w:r>
    </w:p>
  </w:endnote>
  <w:endnote w:type="continuationSeparator" w:id="0">
    <w:p w14:paraId="00FC7276" w14:textId="77777777" w:rsidR="00591356" w:rsidRDefault="00591356" w:rsidP="005C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F441" w14:textId="23E176D8" w:rsidR="00046581" w:rsidRPr="00D1464C" w:rsidRDefault="00046581">
    <w:pPr>
      <w:pStyle w:val="Footer"/>
      <w:jc w:val="center"/>
      <w:rPr>
        <w:sz w:val="20"/>
        <w:szCs w:val="20"/>
      </w:rPr>
    </w:pPr>
    <w:r>
      <w:br/>
    </w:r>
    <w:r w:rsidR="00673438" w:rsidRPr="00D1464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21004458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464C">
          <w:rPr>
            <w:sz w:val="20"/>
            <w:szCs w:val="20"/>
          </w:rPr>
          <w:fldChar w:fldCharType="begin"/>
        </w:r>
        <w:r w:rsidRPr="00D1464C">
          <w:rPr>
            <w:sz w:val="20"/>
            <w:szCs w:val="20"/>
          </w:rPr>
          <w:instrText xml:space="preserve"> PAGE   \* MERGEFORMAT </w:instrText>
        </w:r>
        <w:r w:rsidRPr="00D1464C">
          <w:rPr>
            <w:sz w:val="20"/>
            <w:szCs w:val="20"/>
          </w:rPr>
          <w:fldChar w:fldCharType="separate"/>
        </w:r>
        <w:r w:rsidRPr="00D1464C">
          <w:rPr>
            <w:noProof/>
            <w:sz w:val="20"/>
            <w:szCs w:val="20"/>
          </w:rPr>
          <w:t>2</w:t>
        </w:r>
        <w:r w:rsidRPr="00D1464C">
          <w:rPr>
            <w:noProof/>
            <w:sz w:val="20"/>
            <w:szCs w:val="20"/>
          </w:rPr>
          <w:fldChar w:fldCharType="end"/>
        </w:r>
        <w:r w:rsidR="00673438" w:rsidRPr="00D1464C">
          <w:rPr>
            <w:noProof/>
            <w:sz w:val="20"/>
            <w:szCs w:val="20"/>
          </w:rPr>
          <w:t xml:space="preserve"> </w:t>
        </w:r>
        <w:r w:rsidR="00D1464C" w:rsidRPr="00D1464C">
          <w:rPr>
            <w:noProof/>
            <w:sz w:val="20"/>
            <w:szCs w:val="20"/>
          </w:rPr>
          <w:t xml:space="preserve">of 4 </w:t>
        </w:r>
        <w:r w:rsidR="00673438" w:rsidRPr="00D1464C">
          <w:rPr>
            <w:noProof/>
            <w:sz w:val="20"/>
            <w:szCs w:val="20"/>
          </w:rPr>
          <w:t xml:space="preserve">– </w:t>
        </w:r>
      </w:sdtContent>
    </w:sdt>
    <w:r w:rsidR="00673438" w:rsidRPr="00D1464C">
      <w:rPr>
        <w:sz w:val="20"/>
        <w:szCs w:val="20"/>
      </w:rPr>
      <w:t xml:space="preserve"> LDBS Governance Update – January 2021</w:t>
    </w:r>
  </w:p>
  <w:p w14:paraId="7BA1DE79" w14:textId="4FA59E76" w:rsidR="00C400F0" w:rsidRDefault="00C400F0" w:rsidP="000465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193B4" w14:textId="77777777" w:rsidR="00591356" w:rsidRDefault="00591356" w:rsidP="005C34C7">
      <w:pPr>
        <w:spacing w:after="0" w:line="240" w:lineRule="auto"/>
      </w:pPr>
      <w:r>
        <w:separator/>
      </w:r>
    </w:p>
  </w:footnote>
  <w:footnote w:type="continuationSeparator" w:id="0">
    <w:p w14:paraId="2E9CA018" w14:textId="77777777" w:rsidR="00591356" w:rsidRDefault="00591356" w:rsidP="005C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53C"/>
    <w:multiLevelType w:val="hybridMultilevel"/>
    <w:tmpl w:val="8BA0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B4F"/>
    <w:multiLevelType w:val="hybridMultilevel"/>
    <w:tmpl w:val="BA76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7A9"/>
    <w:multiLevelType w:val="multilevel"/>
    <w:tmpl w:val="3684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44549"/>
    <w:multiLevelType w:val="hybridMultilevel"/>
    <w:tmpl w:val="66FE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E1D"/>
    <w:multiLevelType w:val="hybridMultilevel"/>
    <w:tmpl w:val="D580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5E00"/>
    <w:multiLevelType w:val="hybridMultilevel"/>
    <w:tmpl w:val="9EB0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171A"/>
    <w:multiLevelType w:val="hybridMultilevel"/>
    <w:tmpl w:val="D73E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677FC"/>
    <w:multiLevelType w:val="hybridMultilevel"/>
    <w:tmpl w:val="95E0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350CE"/>
    <w:multiLevelType w:val="hybridMultilevel"/>
    <w:tmpl w:val="D038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6DDA"/>
    <w:multiLevelType w:val="hybridMultilevel"/>
    <w:tmpl w:val="4ABA4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58E3"/>
    <w:multiLevelType w:val="hybridMultilevel"/>
    <w:tmpl w:val="9BC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E048F"/>
    <w:multiLevelType w:val="hybridMultilevel"/>
    <w:tmpl w:val="176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1D1F"/>
    <w:multiLevelType w:val="hybridMultilevel"/>
    <w:tmpl w:val="8EFE1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83C72"/>
    <w:multiLevelType w:val="hybridMultilevel"/>
    <w:tmpl w:val="28B0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0763"/>
    <w:multiLevelType w:val="hybridMultilevel"/>
    <w:tmpl w:val="07AC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B078F"/>
    <w:multiLevelType w:val="hybridMultilevel"/>
    <w:tmpl w:val="5B94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3EF1"/>
    <w:multiLevelType w:val="hybridMultilevel"/>
    <w:tmpl w:val="CA50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705C6"/>
    <w:multiLevelType w:val="hybridMultilevel"/>
    <w:tmpl w:val="45F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F16E9"/>
    <w:multiLevelType w:val="hybridMultilevel"/>
    <w:tmpl w:val="31BE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10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43"/>
    <w:rsid w:val="000001C9"/>
    <w:rsid w:val="00003330"/>
    <w:rsid w:val="000143BB"/>
    <w:rsid w:val="00021C0B"/>
    <w:rsid w:val="000232D8"/>
    <w:rsid w:val="000269E0"/>
    <w:rsid w:val="0003144F"/>
    <w:rsid w:val="000314E2"/>
    <w:rsid w:val="0003346A"/>
    <w:rsid w:val="00040D69"/>
    <w:rsid w:val="0004351D"/>
    <w:rsid w:val="00046581"/>
    <w:rsid w:val="0004760B"/>
    <w:rsid w:val="00052E6E"/>
    <w:rsid w:val="000541B8"/>
    <w:rsid w:val="00061FFF"/>
    <w:rsid w:val="00063216"/>
    <w:rsid w:val="00065505"/>
    <w:rsid w:val="000712C5"/>
    <w:rsid w:val="000924C3"/>
    <w:rsid w:val="00095546"/>
    <w:rsid w:val="000A2AA3"/>
    <w:rsid w:val="000B2AA2"/>
    <w:rsid w:val="000B7E70"/>
    <w:rsid w:val="000C1837"/>
    <w:rsid w:val="000D3A5B"/>
    <w:rsid w:val="000D4713"/>
    <w:rsid w:val="000E32AE"/>
    <w:rsid w:val="000E4DA6"/>
    <w:rsid w:val="000F2E11"/>
    <w:rsid w:val="001033D8"/>
    <w:rsid w:val="00107507"/>
    <w:rsid w:val="001075DC"/>
    <w:rsid w:val="00120FFC"/>
    <w:rsid w:val="00133442"/>
    <w:rsid w:val="001370C2"/>
    <w:rsid w:val="00141A1F"/>
    <w:rsid w:val="00145AB6"/>
    <w:rsid w:val="00176423"/>
    <w:rsid w:val="001774C8"/>
    <w:rsid w:val="00185876"/>
    <w:rsid w:val="0019175B"/>
    <w:rsid w:val="001A470D"/>
    <w:rsid w:val="001A48D4"/>
    <w:rsid w:val="001B2B89"/>
    <w:rsid w:val="001B7E47"/>
    <w:rsid w:val="001C0266"/>
    <w:rsid w:val="001C6CD9"/>
    <w:rsid w:val="001E1C5C"/>
    <w:rsid w:val="001E376A"/>
    <w:rsid w:val="001E38C2"/>
    <w:rsid w:val="001E4616"/>
    <w:rsid w:val="001F070A"/>
    <w:rsid w:val="001F3C1C"/>
    <w:rsid w:val="002067E4"/>
    <w:rsid w:val="0021247D"/>
    <w:rsid w:val="00213EB5"/>
    <w:rsid w:val="00214C35"/>
    <w:rsid w:val="00223EA6"/>
    <w:rsid w:val="00225544"/>
    <w:rsid w:val="00233583"/>
    <w:rsid w:val="0023379D"/>
    <w:rsid w:val="002338CF"/>
    <w:rsid w:val="002468F6"/>
    <w:rsid w:val="0024710D"/>
    <w:rsid w:val="0025735A"/>
    <w:rsid w:val="00261336"/>
    <w:rsid w:val="002742D7"/>
    <w:rsid w:val="00280998"/>
    <w:rsid w:val="002905F2"/>
    <w:rsid w:val="00292FEC"/>
    <w:rsid w:val="00293852"/>
    <w:rsid w:val="00297A52"/>
    <w:rsid w:val="002A20F0"/>
    <w:rsid w:val="002A74D3"/>
    <w:rsid w:val="002C51CE"/>
    <w:rsid w:val="002D083A"/>
    <w:rsid w:val="002D0C9D"/>
    <w:rsid w:val="002D3EC1"/>
    <w:rsid w:val="002D43D7"/>
    <w:rsid w:val="002D49C6"/>
    <w:rsid w:val="002E0A59"/>
    <w:rsid w:val="002E285C"/>
    <w:rsid w:val="002E67BD"/>
    <w:rsid w:val="002F1CAF"/>
    <w:rsid w:val="002F487D"/>
    <w:rsid w:val="00303952"/>
    <w:rsid w:val="00317236"/>
    <w:rsid w:val="00321CF2"/>
    <w:rsid w:val="0033524F"/>
    <w:rsid w:val="00351734"/>
    <w:rsid w:val="00360467"/>
    <w:rsid w:val="003700E3"/>
    <w:rsid w:val="0037266A"/>
    <w:rsid w:val="00374043"/>
    <w:rsid w:val="003868F9"/>
    <w:rsid w:val="00391ECB"/>
    <w:rsid w:val="003A2054"/>
    <w:rsid w:val="003C39CF"/>
    <w:rsid w:val="003F0FA0"/>
    <w:rsid w:val="00407D7E"/>
    <w:rsid w:val="0041232D"/>
    <w:rsid w:val="00432235"/>
    <w:rsid w:val="004408F8"/>
    <w:rsid w:val="0044687F"/>
    <w:rsid w:val="00452439"/>
    <w:rsid w:val="004552A4"/>
    <w:rsid w:val="004674BB"/>
    <w:rsid w:val="0047090E"/>
    <w:rsid w:val="004850E9"/>
    <w:rsid w:val="0048610D"/>
    <w:rsid w:val="0048646D"/>
    <w:rsid w:val="00492CAD"/>
    <w:rsid w:val="0049358C"/>
    <w:rsid w:val="004A4718"/>
    <w:rsid w:val="004B5193"/>
    <w:rsid w:val="004E77E0"/>
    <w:rsid w:val="004F4096"/>
    <w:rsid w:val="00506296"/>
    <w:rsid w:val="00522C57"/>
    <w:rsid w:val="00525493"/>
    <w:rsid w:val="00526911"/>
    <w:rsid w:val="00530CE8"/>
    <w:rsid w:val="005340D4"/>
    <w:rsid w:val="005571E5"/>
    <w:rsid w:val="00565AC1"/>
    <w:rsid w:val="00571B64"/>
    <w:rsid w:val="00572818"/>
    <w:rsid w:val="00575ACB"/>
    <w:rsid w:val="00581816"/>
    <w:rsid w:val="00583F24"/>
    <w:rsid w:val="00584577"/>
    <w:rsid w:val="00590C02"/>
    <w:rsid w:val="00591356"/>
    <w:rsid w:val="005A7DFF"/>
    <w:rsid w:val="005B3386"/>
    <w:rsid w:val="005C14AE"/>
    <w:rsid w:val="005C34C7"/>
    <w:rsid w:val="005C69EB"/>
    <w:rsid w:val="005D09A2"/>
    <w:rsid w:val="005D4565"/>
    <w:rsid w:val="005D5964"/>
    <w:rsid w:val="005D7CA8"/>
    <w:rsid w:val="005E7076"/>
    <w:rsid w:val="005F0C90"/>
    <w:rsid w:val="006027F6"/>
    <w:rsid w:val="006077E4"/>
    <w:rsid w:val="006223C1"/>
    <w:rsid w:val="00624066"/>
    <w:rsid w:val="00640C32"/>
    <w:rsid w:val="0064313C"/>
    <w:rsid w:val="00646250"/>
    <w:rsid w:val="00664BCD"/>
    <w:rsid w:val="00673438"/>
    <w:rsid w:val="006861E8"/>
    <w:rsid w:val="00690427"/>
    <w:rsid w:val="00692E46"/>
    <w:rsid w:val="00693203"/>
    <w:rsid w:val="00694DCA"/>
    <w:rsid w:val="006970B6"/>
    <w:rsid w:val="006A1439"/>
    <w:rsid w:val="006A16BC"/>
    <w:rsid w:val="006B1F96"/>
    <w:rsid w:val="006D21E7"/>
    <w:rsid w:val="006E6A14"/>
    <w:rsid w:val="006E7C50"/>
    <w:rsid w:val="0070086F"/>
    <w:rsid w:val="00705926"/>
    <w:rsid w:val="00707353"/>
    <w:rsid w:val="007136F8"/>
    <w:rsid w:val="00731AB5"/>
    <w:rsid w:val="00734592"/>
    <w:rsid w:val="0073473E"/>
    <w:rsid w:val="00747224"/>
    <w:rsid w:val="00751F06"/>
    <w:rsid w:val="007713DD"/>
    <w:rsid w:val="00771C82"/>
    <w:rsid w:val="00785B1A"/>
    <w:rsid w:val="00796BEF"/>
    <w:rsid w:val="007A761B"/>
    <w:rsid w:val="007C18B2"/>
    <w:rsid w:val="007E009B"/>
    <w:rsid w:val="007F2DED"/>
    <w:rsid w:val="00803DE4"/>
    <w:rsid w:val="00804E81"/>
    <w:rsid w:val="00805D58"/>
    <w:rsid w:val="0081581A"/>
    <w:rsid w:val="00820DB0"/>
    <w:rsid w:val="008221E7"/>
    <w:rsid w:val="008271D4"/>
    <w:rsid w:val="0083054C"/>
    <w:rsid w:val="00834387"/>
    <w:rsid w:val="0083712D"/>
    <w:rsid w:val="00860742"/>
    <w:rsid w:val="00860CC8"/>
    <w:rsid w:val="00860CCB"/>
    <w:rsid w:val="00861A72"/>
    <w:rsid w:val="0089235A"/>
    <w:rsid w:val="008A0429"/>
    <w:rsid w:val="008A2698"/>
    <w:rsid w:val="008A5A99"/>
    <w:rsid w:val="008B3474"/>
    <w:rsid w:val="008B4B4B"/>
    <w:rsid w:val="008B762C"/>
    <w:rsid w:val="008C1CDF"/>
    <w:rsid w:val="008C4FF1"/>
    <w:rsid w:val="008D1197"/>
    <w:rsid w:val="008D3D26"/>
    <w:rsid w:val="008D4D17"/>
    <w:rsid w:val="008D64CB"/>
    <w:rsid w:val="008E267A"/>
    <w:rsid w:val="008F581B"/>
    <w:rsid w:val="008F6D75"/>
    <w:rsid w:val="00903162"/>
    <w:rsid w:val="00907336"/>
    <w:rsid w:val="00907A0C"/>
    <w:rsid w:val="00911828"/>
    <w:rsid w:val="00917522"/>
    <w:rsid w:val="0094382C"/>
    <w:rsid w:val="00950AC6"/>
    <w:rsid w:val="00954A10"/>
    <w:rsid w:val="00966698"/>
    <w:rsid w:val="00966BD0"/>
    <w:rsid w:val="009674B2"/>
    <w:rsid w:val="009740C5"/>
    <w:rsid w:val="00974247"/>
    <w:rsid w:val="00975971"/>
    <w:rsid w:val="00985B37"/>
    <w:rsid w:val="00991867"/>
    <w:rsid w:val="009B7F8C"/>
    <w:rsid w:val="009D383F"/>
    <w:rsid w:val="009D7981"/>
    <w:rsid w:val="009E23D9"/>
    <w:rsid w:val="00A050DF"/>
    <w:rsid w:val="00A0619E"/>
    <w:rsid w:val="00A15AE4"/>
    <w:rsid w:val="00A2509B"/>
    <w:rsid w:val="00A37935"/>
    <w:rsid w:val="00A44552"/>
    <w:rsid w:val="00A5738F"/>
    <w:rsid w:val="00A62E65"/>
    <w:rsid w:val="00A71EE1"/>
    <w:rsid w:val="00A737DD"/>
    <w:rsid w:val="00A740A2"/>
    <w:rsid w:val="00A82398"/>
    <w:rsid w:val="00A91CE5"/>
    <w:rsid w:val="00AB6E58"/>
    <w:rsid w:val="00AC1AF0"/>
    <w:rsid w:val="00AC39EA"/>
    <w:rsid w:val="00AD2BE3"/>
    <w:rsid w:val="00AF762D"/>
    <w:rsid w:val="00B161AC"/>
    <w:rsid w:val="00B370E2"/>
    <w:rsid w:val="00B37E8A"/>
    <w:rsid w:val="00B43BDF"/>
    <w:rsid w:val="00B51393"/>
    <w:rsid w:val="00B73631"/>
    <w:rsid w:val="00B7555C"/>
    <w:rsid w:val="00B8266E"/>
    <w:rsid w:val="00B83429"/>
    <w:rsid w:val="00B94563"/>
    <w:rsid w:val="00B94D7D"/>
    <w:rsid w:val="00B9671B"/>
    <w:rsid w:val="00BA7390"/>
    <w:rsid w:val="00BC5BAA"/>
    <w:rsid w:val="00BC734E"/>
    <w:rsid w:val="00BD4926"/>
    <w:rsid w:val="00BE0798"/>
    <w:rsid w:val="00BE69EE"/>
    <w:rsid w:val="00C167D3"/>
    <w:rsid w:val="00C23F23"/>
    <w:rsid w:val="00C2726D"/>
    <w:rsid w:val="00C330D1"/>
    <w:rsid w:val="00C400F0"/>
    <w:rsid w:val="00C45938"/>
    <w:rsid w:val="00C46E04"/>
    <w:rsid w:val="00C53E69"/>
    <w:rsid w:val="00C56A57"/>
    <w:rsid w:val="00C670B3"/>
    <w:rsid w:val="00C72D30"/>
    <w:rsid w:val="00C7340F"/>
    <w:rsid w:val="00C857CD"/>
    <w:rsid w:val="00C876C9"/>
    <w:rsid w:val="00C87716"/>
    <w:rsid w:val="00CA018A"/>
    <w:rsid w:val="00CC25EE"/>
    <w:rsid w:val="00CC75EF"/>
    <w:rsid w:val="00CE3452"/>
    <w:rsid w:val="00CE7D44"/>
    <w:rsid w:val="00D0016D"/>
    <w:rsid w:val="00D06198"/>
    <w:rsid w:val="00D07ED0"/>
    <w:rsid w:val="00D1464C"/>
    <w:rsid w:val="00D1799F"/>
    <w:rsid w:val="00D243CB"/>
    <w:rsid w:val="00D2517B"/>
    <w:rsid w:val="00D30D9C"/>
    <w:rsid w:val="00D334FC"/>
    <w:rsid w:val="00D35524"/>
    <w:rsid w:val="00D41C29"/>
    <w:rsid w:val="00D66EBC"/>
    <w:rsid w:val="00D71066"/>
    <w:rsid w:val="00D87900"/>
    <w:rsid w:val="00D9236C"/>
    <w:rsid w:val="00DA31F5"/>
    <w:rsid w:val="00DC7CD7"/>
    <w:rsid w:val="00DD3774"/>
    <w:rsid w:val="00DD6C18"/>
    <w:rsid w:val="00DF6F61"/>
    <w:rsid w:val="00E07C55"/>
    <w:rsid w:val="00E17009"/>
    <w:rsid w:val="00E311F4"/>
    <w:rsid w:val="00E31C9B"/>
    <w:rsid w:val="00E44BF7"/>
    <w:rsid w:val="00E45858"/>
    <w:rsid w:val="00E514A2"/>
    <w:rsid w:val="00E60E32"/>
    <w:rsid w:val="00E61858"/>
    <w:rsid w:val="00EA1349"/>
    <w:rsid w:val="00EA4F39"/>
    <w:rsid w:val="00EC3783"/>
    <w:rsid w:val="00EC5619"/>
    <w:rsid w:val="00EE6173"/>
    <w:rsid w:val="00EF16CB"/>
    <w:rsid w:val="00EF5271"/>
    <w:rsid w:val="00EF6DE1"/>
    <w:rsid w:val="00EF7E7A"/>
    <w:rsid w:val="00F360BD"/>
    <w:rsid w:val="00F52BBC"/>
    <w:rsid w:val="00F57F73"/>
    <w:rsid w:val="00F73B18"/>
    <w:rsid w:val="00F77658"/>
    <w:rsid w:val="00F9525B"/>
    <w:rsid w:val="00FC40D7"/>
    <w:rsid w:val="00FC5237"/>
    <w:rsid w:val="00FD0D1F"/>
    <w:rsid w:val="00FF11CE"/>
    <w:rsid w:val="00FF190A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AE5A"/>
  <w15:chartTrackingRefBased/>
  <w15:docId w15:val="{CBD8BD29-0FCE-41F4-B048-E95594AF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C7"/>
  </w:style>
  <w:style w:type="paragraph" w:styleId="Footer">
    <w:name w:val="footer"/>
    <w:basedOn w:val="Normal"/>
    <w:link w:val="FooterChar"/>
    <w:uiPriority w:val="99"/>
    <w:unhideWhenUsed/>
    <w:rsid w:val="005C3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C7"/>
  </w:style>
  <w:style w:type="character" w:customStyle="1" w:styleId="Heading1Char">
    <w:name w:val="Heading 1 Char"/>
    <w:basedOn w:val="DefaultParagraphFont"/>
    <w:link w:val="Heading1"/>
    <w:uiPriority w:val="9"/>
    <w:rsid w:val="00B37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10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1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dbs.co.uk/history/our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chool-governance-upd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0D492171EA419692A201726241A8" ma:contentTypeVersion="4" ma:contentTypeDescription="Create a new document." ma:contentTypeScope="" ma:versionID="5e665ba8794152cf2be92aeeb02133b9">
  <xsd:schema xmlns:xsd="http://www.w3.org/2001/XMLSchema" xmlns:xs="http://www.w3.org/2001/XMLSchema" xmlns:p="http://schemas.microsoft.com/office/2006/metadata/properties" xmlns:ns3="f5b46965-f464-4447-ada0-1eadd98e9ef5" targetNamespace="http://schemas.microsoft.com/office/2006/metadata/properties" ma:root="true" ma:fieldsID="3d978d50acba479e3b4c5664d375b970" ns3:_="">
    <xsd:import namespace="f5b46965-f464-4447-ada0-1eadd98e9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6965-f464-4447-ada0-1eadd98e9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5DEE8-9BAA-479E-8013-FFAE2359F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CC672-5063-4707-AEE6-076A8E58B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AA819-3FDB-4F83-9E6B-78C5BCB55B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99FFA-87AC-466B-B3F7-F499F966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6965-f464-4447-ada0-1eadd98e9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Messer</dc:creator>
  <cp:keywords/>
  <dc:description/>
  <cp:lastModifiedBy>Anne Messer</cp:lastModifiedBy>
  <cp:revision>145</cp:revision>
  <dcterms:created xsi:type="dcterms:W3CDTF">2021-01-28T09:23:00Z</dcterms:created>
  <dcterms:modified xsi:type="dcterms:W3CDTF">2021-02-02T09:45:00Z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0x010100A2150D492171EA419692A201726241A8</vt:lpwstr>
  </property>
</Properties>
</file>