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CAA46" w14:textId="2C073CAE" w:rsidR="00715B7E" w:rsidRPr="002E5D2C" w:rsidRDefault="00715B7E" w:rsidP="00715B7E">
      <w:pPr>
        <w:rPr>
          <w:rFonts w:asciiTheme="majorHAnsi" w:hAnsiTheme="majorHAnsi" w:cstheme="majorHAnsi"/>
          <w:sz w:val="22"/>
          <w:szCs w:val="22"/>
        </w:rPr>
      </w:pPr>
    </w:p>
    <w:p w14:paraId="734FE5B6" w14:textId="2CAFA5DF" w:rsidR="007A6C3F" w:rsidRDefault="007A6C3F" w:rsidP="007A6C3F">
      <w:pPr>
        <w:jc w:val="center"/>
        <w:rPr>
          <w:rFonts w:asciiTheme="majorHAnsi" w:hAnsiTheme="majorHAnsi" w:cstheme="majorHAnsi"/>
          <w:sz w:val="22"/>
          <w:szCs w:val="22"/>
        </w:rPr>
      </w:pPr>
      <w:r w:rsidRPr="00CA41CF">
        <w:rPr>
          <w:rFonts w:cstheme="minorHAnsi"/>
          <w:noProof/>
        </w:rPr>
        <w:drawing>
          <wp:anchor distT="0" distB="0" distL="114300" distR="114300" simplePos="0" relativeHeight="251661312" behindDoc="1" locked="0" layoutInCell="1" allowOverlap="1" wp14:anchorId="6760D256" wp14:editId="6DBDCE65">
            <wp:simplePos x="0" y="0"/>
            <wp:positionH relativeFrom="column">
              <wp:posOffset>60960</wp:posOffset>
            </wp:positionH>
            <wp:positionV relativeFrom="paragraph">
              <wp:posOffset>4445</wp:posOffset>
            </wp:positionV>
            <wp:extent cx="967105" cy="958215"/>
            <wp:effectExtent l="0" t="0" r="0" b="0"/>
            <wp:wrapTight wrapText="bothSides">
              <wp:wrapPolygon edited="0">
                <wp:start x="0" y="0"/>
                <wp:lineTo x="0" y="21185"/>
                <wp:lineTo x="21274" y="21185"/>
                <wp:lineTo x="21274" y="0"/>
                <wp:lineTo x="0" y="0"/>
              </wp:wrapPolygon>
            </wp:wrapTight>
            <wp:docPr id="1" name="Picture 1" descr="newLDBS%20LOGO%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LDBS%20LOGO%20"/>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7105"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DB8F0" w14:textId="7EEF6BA1" w:rsidR="007A6C3F" w:rsidRDefault="00411404" w:rsidP="00411404">
      <w:pPr>
        <w:rPr>
          <w:rFonts w:asciiTheme="majorHAnsi" w:hAnsiTheme="majorHAnsi" w:cstheme="majorHAnsi"/>
          <w:b/>
          <w:sz w:val="28"/>
          <w:szCs w:val="22"/>
        </w:rPr>
      </w:pPr>
      <w:r>
        <w:rPr>
          <w:rFonts w:asciiTheme="majorHAnsi" w:hAnsiTheme="majorHAnsi" w:cstheme="majorHAnsi"/>
          <w:b/>
          <w:sz w:val="28"/>
          <w:szCs w:val="22"/>
        </w:rPr>
        <w:t xml:space="preserve">  </w:t>
      </w:r>
      <w:r>
        <w:rPr>
          <w:rFonts w:asciiTheme="majorHAnsi" w:hAnsiTheme="majorHAnsi" w:cstheme="majorHAnsi"/>
          <w:b/>
          <w:sz w:val="28"/>
          <w:szCs w:val="22"/>
        </w:rPr>
        <w:tab/>
      </w:r>
      <w:r>
        <w:rPr>
          <w:rFonts w:asciiTheme="majorHAnsi" w:hAnsiTheme="majorHAnsi" w:cstheme="majorHAnsi"/>
          <w:b/>
          <w:sz w:val="28"/>
          <w:szCs w:val="22"/>
        </w:rPr>
        <w:tab/>
      </w:r>
      <w:r>
        <w:rPr>
          <w:rFonts w:asciiTheme="majorHAnsi" w:hAnsiTheme="majorHAnsi" w:cstheme="majorHAnsi"/>
          <w:b/>
          <w:sz w:val="28"/>
          <w:szCs w:val="22"/>
        </w:rPr>
        <w:tab/>
      </w:r>
      <w:r>
        <w:rPr>
          <w:rFonts w:asciiTheme="majorHAnsi" w:hAnsiTheme="majorHAnsi" w:cstheme="majorHAnsi"/>
          <w:b/>
          <w:sz w:val="28"/>
          <w:szCs w:val="22"/>
        </w:rPr>
        <w:tab/>
      </w:r>
      <w:r>
        <w:rPr>
          <w:rFonts w:asciiTheme="majorHAnsi" w:hAnsiTheme="majorHAnsi" w:cstheme="majorHAnsi"/>
          <w:b/>
          <w:sz w:val="28"/>
          <w:szCs w:val="22"/>
        </w:rPr>
        <w:tab/>
      </w:r>
      <w:r w:rsidR="00DD7B11">
        <w:rPr>
          <w:rFonts w:asciiTheme="majorHAnsi" w:hAnsiTheme="majorHAnsi" w:cstheme="majorHAnsi"/>
          <w:b/>
          <w:sz w:val="28"/>
          <w:szCs w:val="22"/>
        </w:rPr>
        <w:tab/>
      </w:r>
      <w:r>
        <w:rPr>
          <w:rFonts w:asciiTheme="majorHAnsi" w:hAnsiTheme="majorHAnsi" w:cstheme="majorHAnsi"/>
          <w:b/>
          <w:sz w:val="28"/>
          <w:szCs w:val="22"/>
        </w:rPr>
        <w:t>TABLE FORMAT</w:t>
      </w:r>
    </w:p>
    <w:p w14:paraId="62C0DE99" w14:textId="77777777" w:rsidR="00411404" w:rsidRDefault="00411404" w:rsidP="007A6C3F">
      <w:pPr>
        <w:jc w:val="center"/>
        <w:rPr>
          <w:rFonts w:asciiTheme="majorHAnsi" w:hAnsiTheme="majorHAnsi" w:cstheme="majorHAnsi"/>
          <w:b/>
          <w:sz w:val="28"/>
          <w:szCs w:val="22"/>
        </w:rPr>
      </w:pPr>
    </w:p>
    <w:p w14:paraId="4E35E325" w14:textId="5B2C6363" w:rsidR="00715B7E" w:rsidRPr="00875F0D" w:rsidRDefault="00715B7E" w:rsidP="00DD7B11">
      <w:pPr>
        <w:ind w:left="4320"/>
        <w:rPr>
          <w:rFonts w:asciiTheme="majorHAnsi" w:hAnsiTheme="majorHAnsi" w:cstheme="majorHAnsi"/>
          <w:sz w:val="22"/>
          <w:szCs w:val="22"/>
        </w:rPr>
      </w:pPr>
      <w:r w:rsidRPr="00E368BD">
        <w:rPr>
          <w:rFonts w:asciiTheme="majorHAnsi" w:hAnsiTheme="majorHAnsi" w:cstheme="majorHAnsi"/>
          <w:b/>
          <w:sz w:val="28"/>
          <w:szCs w:val="22"/>
        </w:rPr>
        <w:t xml:space="preserve">Keeping Children Safe </w:t>
      </w:r>
      <w:r>
        <w:rPr>
          <w:rFonts w:asciiTheme="majorHAnsi" w:hAnsiTheme="majorHAnsi" w:cstheme="majorHAnsi"/>
          <w:b/>
          <w:sz w:val="28"/>
          <w:szCs w:val="22"/>
        </w:rPr>
        <w:t xml:space="preserve">in Education </w:t>
      </w:r>
      <w:r w:rsidRPr="00E368BD">
        <w:rPr>
          <w:rFonts w:asciiTheme="majorHAnsi" w:hAnsiTheme="majorHAnsi" w:cstheme="majorHAnsi"/>
          <w:b/>
          <w:sz w:val="28"/>
          <w:szCs w:val="22"/>
        </w:rPr>
        <w:t>2020</w:t>
      </w:r>
    </w:p>
    <w:p w14:paraId="0457E653" w14:textId="1EB69BF4" w:rsidR="00715B7E" w:rsidRPr="00E368BD" w:rsidRDefault="00DD7B11" w:rsidP="00DD7B11">
      <w:pPr>
        <w:ind w:firstLine="720"/>
        <w:rPr>
          <w:rFonts w:asciiTheme="majorHAnsi" w:hAnsiTheme="majorHAnsi" w:cstheme="majorHAnsi"/>
          <w:sz w:val="28"/>
          <w:szCs w:val="22"/>
        </w:rPr>
      </w:pPr>
      <w:r>
        <w:rPr>
          <w:rFonts w:asciiTheme="majorHAnsi" w:hAnsiTheme="majorHAnsi" w:cstheme="majorHAnsi"/>
          <w:sz w:val="28"/>
          <w:szCs w:val="22"/>
        </w:rPr>
        <w:t xml:space="preserve">      </w:t>
      </w:r>
      <w:r w:rsidR="00715B7E">
        <w:rPr>
          <w:rFonts w:asciiTheme="majorHAnsi" w:hAnsiTheme="majorHAnsi" w:cstheme="majorHAnsi"/>
          <w:sz w:val="28"/>
          <w:szCs w:val="22"/>
        </w:rPr>
        <w:t xml:space="preserve">An </w:t>
      </w:r>
      <w:r w:rsidR="00715B7E" w:rsidRPr="00E368BD">
        <w:rPr>
          <w:rFonts w:asciiTheme="majorHAnsi" w:hAnsiTheme="majorHAnsi" w:cstheme="majorHAnsi"/>
          <w:sz w:val="28"/>
          <w:szCs w:val="22"/>
        </w:rPr>
        <w:t>update of changes and considerations for schools</w:t>
      </w:r>
      <w:r w:rsidR="00715B7E">
        <w:rPr>
          <w:rFonts w:asciiTheme="majorHAnsi" w:hAnsiTheme="majorHAnsi" w:cstheme="majorHAnsi"/>
          <w:sz w:val="28"/>
          <w:szCs w:val="22"/>
        </w:rPr>
        <w:t xml:space="preserve"> for September 2020</w:t>
      </w:r>
    </w:p>
    <w:p w14:paraId="3B2BB680" w14:textId="5E89A95F" w:rsidR="00715B7E" w:rsidRDefault="00715B7E" w:rsidP="00715B7E">
      <w:pPr>
        <w:jc w:val="center"/>
        <w:rPr>
          <w:rFonts w:asciiTheme="majorHAnsi" w:hAnsiTheme="majorHAnsi" w:cstheme="majorHAnsi"/>
          <w:color w:val="FF0000"/>
          <w:sz w:val="22"/>
          <w:szCs w:val="22"/>
        </w:rPr>
      </w:pPr>
    </w:p>
    <w:p w14:paraId="0070C28D" w14:textId="77777777" w:rsidR="00715B7E" w:rsidRPr="006172AB" w:rsidRDefault="00715B7E" w:rsidP="00DD7B11">
      <w:pPr>
        <w:rPr>
          <w:rFonts w:asciiTheme="majorHAnsi" w:hAnsiTheme="majorHAnsi" w:cstheme="majorHAnsi"/>
          <w:color w:val="FF0000"/>
          <w:sz w:val="22"/>
          <w:szCs w:val="22"/>
        </w:rPr>
      </w:pPr>
    </w:p>
    <w:tbl>
      <w:tblPr>
        <w:tblStyle w:val="TableGrid"/>
        <w:tblW w:w="0" w:type="auto"/>
        <w:tblLayout w:type="fixed"/>
        <w:tblLook w:val="04A0" w:firstRow="1" w:lastRow="0" w:firstColumn="1" w:lastColumn="0" w:noHBand="0" w:noVBand="1"/>
      </w:tblPr>
      <w:tblGrid>
        <w:gridCol w:w="6941"/>
        <w:gridCol w:w="7009"/>
      </w:tblGrid>
      <w:tr w:rsidR="00DD7B11" w:rsidRPr="00715B7E" w14:paraId="23736AAA" w14:textId="77777777" w:rsidTr="00DD7B11">
        <w:tc>
          <w:tcPr>
            <w:tcW w:w="6941" w:type="dxa"/>
          </w:tcPr>
          <w:p w14:paraId="10F53756" w14:textId="465F975A" w:rsidR="00715B7E" w:rsidRPr="00715B7E" w:rsidRDefault="00715B7E" w:rsidP="00EA732F">
            <w:pPr>
              <w:spacing w:before="100" w:beforeAutospacing="1" w:after="100" w:afterAutospacing="1"/>
              <w:rPr>
                <w:rFonts w:asciiTheme="majorHAnsi" w:eastAsia="Times New Roman" w:hAnsiTheme="majorHAnsi" w:cstheme="majorHAnsi"/>
                <w:b/>
                <w:color w:val="000000" w:themeColor="text1"/>
                <w:sz w:val="22"/>
                <w:szCs w:val="22"/>
              </w:rPr>
            </w:pPr>
            <w:r w:rsidRPr="00715B7E">
              <w:rPr>
                <w:rFonts w:asciiTheme="majorHAnsi" w:eastAsia="Times New Roman" w:hAnsiTheme="majorHAnsi" w:cstheme="majorHAnsi"/>
                <w:b/>
                <w:color w:val="000000" w:themeColor="text1"/>
                <w:sz w:val="22"/>
                <w:szCs w:val="22"/>
              </w:rPr>
              <w:t>New references</w:t>
            </w:r>
          </w:p>
        </w:tc>
        <w:tc>
          <w:tcPr>
            <w:tcW w:w="7009" w:type="dxa"/>
          </w:tcPr>
          <w:p w14:paraId="2A5895B1" w14:textId="65C2D18A" w:rsidR="00715B7E" w:rsidRPr="00715B7E" w:rsidRDefault="00715B7E" w:rsidP="00EA732F">
            <w:pPr>
              <w:rPr>
                <w:rFonts w:asciiTheme="majorHAnsi" w:eastAsia="Times New Roman" w:hAnsiTheme="majorHAnsi" w:cstheme="majorHAnsi"/>
                <w:b/>
                <w:color w:val="000000" w:themeColor="text1"/>
                <w:sz w:val="22"/>
                <w:szCs w:val="22"/>
              </w:rPr>
            </w:pPr>
            <w:r>
              <w:rPr>
                <w:rFonts w:asciiTheme="majorHAnsi" w:eastAsia="Times New Roman" w:hAnsiTheme="majorHAnsi" w:cstheme="majorHAnsi"/>
                <w:b/>
                <w:color w:val="000000" w:themeColor="text1"/>
                <w:sz w:val="22"/>
                <w:szCs w:val="22"/>
              </w:rPr>
              <w:t>To do</w:t>
            </w:r>
            <w:r w:rsidR="00AC6982">
              <w:rPr>
                <w:rFonts w:asciiTheme="majorHAnsi" w:eastAsia="Times New Roman" w:hAnsiTheme="majorHAnsi" w:cstheme="majorHAnsi"/>
                <w:b/>
                <w:color w:val="000000" w:themeColor="text1"/>
                <w:sz w:val="22"/>
                <w:szCs w:val="22"/>
              </w:rPr>
              <w:t>/consider</w:t>
            </w:r>
            <w:r w:rsidR="001E42DA">
              <w:rPr>
                <w:rFonts w:asciiTheme="majorHAnsi" w:eastAsia="Times New Roman" w:hAnsiTheme="majorHAnsi" w:cstheme="majorHAnsi"/>
                <w:b/>
                <w:color w:val="000000" w:themeColor="text1"/>
                <w:sz w:val="22"/>
                <w:szCs w:val="22"/>
              </w:rPr>
              <w:t xml:space="preserve"> </w:t>
            </w:r>
          </w:p>
        </w:tc>
      </w:tr>
      <w:tr w:rsidR="00007D6A" w:rsidRPr="00715B7E" w14:paraId="42CCFDA1" w14:textId="77777777" w:rsidTr="00DD7B11">
        <w:tc>
          <w:tcPr>
            <w:tcW w:w="6941" w:type="dxa"/>
          </w:tcPr>
          <w:p w14:paraId="282408AB" w14:textId="330D3CDD" w:rsidR="00715B7E" w:rsidRPr="00715B7E" w:rsidRDefault="00715B7E" w:rsidP="00EA732F">
            <w:pPr>
              <w:spacing w:before="100" w:beforeAutospacing="1" w:after="100" w:afterAutospacing="1"/>
              <w:rPr>
                <w:rFonts w:asciiTheme="majorHAnsi" w:eastAsia="Times New Roman" w:hAnsiTheme="majorHAnsi" w:cstheme="majorHAnsi"/>
                <w:b/>
                <w:color w:val="000000" w:themeColor="text1"/>
                <w:sz w:val="22"/>
                <w:szCs w:val="22"/>
              </w:rPr>
            </w:pPr>
            <w:r w:rsidRPr="00715B7E">
              <w:rPr>
                <w:rFonts w:asciiTheme="majorHAnsi" w:eastAsia="Times New Roman" w:hAnsiTheme="majorHAnsi" w:cstheme="majorHAnsi"/>
                <w:b/>
                <w:color w:val="000000" w:themeColor="text1"/>
                <w:sz w:val="22"/>
                <w:szCs w:val="22"/>
              </w:rPr>
              <w:t xml:space="preserve">The definition of safeguarding- </w:t>
            </w:r>
            <w:r w:rsidRPr="00715B7E">
              <w:rPr>
                <w:rFonts w:asciiTheme="majorHAnsi" w:eastAsia="Times New Roman" w:hAnsiTheme="majorHAnsi" w:cstheme="majorHAnsi"/>
                <w:color w:val="000000" w:themeColor="text1"/>
                <w:sz w:val="22"/>
                <w:szCs w:val="22"/>
              </w:rPr>
              <w:t>this has been altered to specifically include</w:t>
            </w:r>
            <w:r w:rsidRPr="00715B7E">
              <w:rPr>
                <w:rFonts w:asciiTheme="majorHAnsi" w:eastAsia="Times New Roman" w:hAnsiTheme="majorHAnsi" w:cstheme="majorHAnsi"/>
                <w:b/>
                <w:color w:val="000000" w:themeColor="text1"/>
                <w:sz w:val="22"/>
                <w:szCs w:val="22"/>
              </w:rPr>
              <w:t xml:space="preserve"> </w:t>
            </w:r>
            <w:r w:rsidRPr="00715B7E">
              <w:rPr>
                <w:rFonts w:asciiTheme="majorHAnsi" w:eastAsia="Times New Roman" w:hAnsiTheme="majorHAnsi" w:cstheme="majorHAnsi"/>
                <w:color w:val="000000" w:themeColor="text1"/>
                <w:sz w:val="22"/>
                <w:szCs w:val="22"/>
              </w:rPr>
              <w:t>children’s</w:t>
            </w:r>
            <w:r w:rsidRPr="00715B7E">
              <w:rPr>
                <w:rFonts w:asciiTheme="majorHAnsi" w:eastAsia="Times New Roman" w:hAnsiTheme="majorHAnsi" w:cstheme="majorHAnsi"/>
                <w:b/>
                <w:color w:val="000000" w:themeColor="text1"/>
                <w:sz w:val="22"/>
                <w:szCs w:val="22"/>
              </w:rPr>
              <w:t xml:space="preserve"> mental </w:t>
            </w:r>
            <w:r w:rsidRPr="00715B7E">
              <w:rPr>
                <w:rFonts w:asciiTheme="majorHAnsi" w:eastAsia="Times New Roman" w:hAnsiTheme="majorHAnsi" w:cstheme="majorHAnsi"/>
                <w:color w:val="000000" w:themeColor="text1"/>
                <w:sz w:val="22"/>
                <w:szCs w:val="22"/>
              </w:rPr>
              <w:t>and</w:t>
            </w:r>
            <w:r w:rsidRPr="00715B7E">
              <w:rPr>
                <w:rFonts w:asciiTheme="majorHAnsi" w:eastAsia="Times New Roman" w:hAnsiTheme="majorHAnsi" w:cstheme="majorHAnsi"/>
                <w:b/>
                <w:color w:val="000000" w:themeColor="text1"/>
                <w:sz w:val="22"/>
                <w:szCs w:val="22"/>
              </w:rPr>
              <w:t xml:space="preserve"> physical </w:t>
            </w:r>
            <w:r w:rsidRPr="00715B7E">
              <w:rPr>
                <w:rFonts w:asciiTheme="majorHAnsi" w:eastAsia="Times New Roman" w:hAnsiTheme="majorHAnsi" w:cstheme="majorHAnsi"/>
                <w:color w:val="000000" w:themeColor="text1"/>
                <w:sz w:val="22"/>
                <w:szCs w:val="22"/>
              </w:rPr>
              <w:t>health and development</w:t>
            </w:r>
            <w:r w:rsidRPr="00715B7E">
              <w:rPr>
                <w:rFonts w:asciiTheme="majorHAnsi" w:eastAsia="Times New Roman" w:hAnsiTheme="majorHAnsi" w:cstheme="majorHAnsi"/>
                <w:b/>
                <w:color w:val="000000" w:themeColor="text1"/>
                <w:sz w:val="22"/>
                <w:szCs w:val="22"/>
              </w:rPr>
              <w:t>.</w:t>
            </w:r>
          </w:p>
        </w:tc>
        <w:tc>
          <w:tcPr>
            <w:tcW w:w="7009" w:type="dxa"/>
          </w:tcPr>
          <w:p w14:paraId="096D57C6" w14:textId="3B792F02" w:rsidR="00715B7E" w:rsidRPr="00715B7E" w:rsidRDefault="00715B7E" w:rsidP="00EA732F">
            <w:pPr>
              <w:rPr>
                <w:rFonts w:asciiTheme="majorHAnsi" w:eastAsia="Times New Roman" w:hAnsiTheme="majorHAnsi" w:cstheme="majorHAnsi"/>
                <w:b/>
                <w:color w:val="000000" w:themeColor="text1"/>
                <w:sz w:val="22"/>
                <w:szCs w:val="22"/>
              </w:rPr>
            </w:pPr>
            <w:r w:rsidRPr="00715B7E">
              <w:rPr>
                <w:rFonts w:asciiTheme="majorHAnsi" w:eastAsia="Times New Roman" w:hAnsiTheme="majorHAnsi" w:cstheme="majorHAnsi"/>
                <w:color w:val="FF0000"/>
                <w:sz w:val="22"/>
                <w:szCs w:val="22"/>
              </w:rPr>
              <w:t xml:space="preserve">Update your policy to include this and share this with staff. </w:t>
            </w:r>
          </w:p>
        </w:tc>
      </w:tr>
      <w:tr w:rsidR="00715B7E" w:rsidRPr="00715B7E" w14:paraId="0DE5D47C" w14:textId="77777777" w:rsidTr="00DD7B11">
        <w:tc>
          <w:tcPr>
            <w:tcW w:w="6941" w:type="dxa"/>
            <w:tcBorders>
              <w:bottom w:val="nil"/>
            </w:tcBorders>
          </w:tcPr>
          <w:p w14:paraId="07323810" w14:textId="77777777" w:rsidR="00715B7E" w:rsidRPr="005A4A1B" w:rsidRDefault="00715B7E" w:rsidP="00715B7E">
            <w:pPr>
              <w:rPr>
                <w:rFonts w:asciiTheme="majorHAnsi" w:eastAsia="Times New Roman" w:hAnsiTheme="majorHAnsi" w:cstheme="majorHAnsi"/>
                <w:b/>
                <w:color w:val="000000" w:themeColor="text1"/>
                <w:sz w:val="22"/>
                <w:szCs w:val="22"/>
                <w:u w:val="single"/>
              </w:rPr>
            </w:pPr>
            <w:r w:rsidRPr="005A4A1B">
              <w:rPr>
                <w:rFonts w:asciiTheme="majorHAnsi" w:eastAsia="Times New Roman" w:hAnsiTheme="majorHAnsi" w:cstheme="majorHAnsi"/>
                <w:b/>
                <w:color w:val="000000" w:themeColor="text1"/>
                <w:sz w:val="22"/>
                <w:szCs w:val="22"/>
                <w:u w:val="single"/>
              </w:rPr>
              <w:t xml:space="preserve">Children’s Mental health </w:t>
            </w:r>
          </w:p>
          <w:p w14:paraId="2C9D67B3" w14:textId="77777777" w:rsidR="00715B7E" w:rsidRDefault="00715B7E" w:rsidP="00715B7E">
            <w:pPr>
              <w:rPr>
                <w:rFonts w:asciiTheme="majorHAnsi" w:eastAsia="Times New Roman" w:hAnsiTheme="majorHAnsi" w:cstheme="majorHAnsi"/>
                <w:color w:val="000000" w:themeColor="text1"/>
                <w:sz w:val="22"/>
                <w:szCs w:val="22"/>
              </w:rPr>
            </w:pPr>
            <w:r w:rsidRPr="00E102B5">
              <w:rPr>
                <w:rFonts w:asciiTheme="majorHAnsi" w:eastAsia="Times New Roman" w:hAnsiTheme="majorHAnsi" w:cstheme="majorHAnsi"/>
                <w:color w:val="000000" w:themeColor="text1"/>
                <w:sz w:val="22"/>
                <w:szCs w:val="22"/>
              </w:rPr>
              <w:t xml:space="preserve">Children’s </w:t>
            </w:r>
            <w:r w:rsidRPr="00E102B5">
              <w:rPr>
                <w:rFonts w:asciiTheme="majorHAnsi" w:eastAsia="Times New Roman" w:hAnsiTheme="majorHAnsi" w:cstheme="majorHAnsi"/>
                <w:b/>
                <w:color w:val="000000" w:themeColor="text1"/>
                <w:sz w:val="22"/>
                <w:szCs w:val="22"/>
              </w:rPr>
              <w:t>mental health</w:t>
            </w:r>
            <w:r w:rsidRPr="00E102B5">
              <w:rPr>
                <w:rFonts w:asciiTheme="majorHAnsi" w:eastAsia="Times New Roman" w:hAnsiTheme="majorHAnsi" w:cstheme="majorHAnsi"/>
                <w:color w:val="000000" w:themeColor="text1"/>
                <w:sz w:val="22"/>
                <w:szCs w:val="22"/>
              </w:rPr>
              <w:t xml:space="preserve"> is </w:t>
            </w:r>
            <w:r>
              <w:rPr>
                <w:rFonts w:asciiTheme="majorHAnsi" w:eastAsia="Times New Roman" w:hAnsiTheme="majorHAnsi" w:cstheme="majorHAnsi"/>
                <w:color w:val="000000" w:themeColor="text1"/>
                <w:sz w:val="22"/>
                <w:szCs w:val="22"/>
              </w:rPr>
              <w:t>a new focus in</w:t>
            </w:r>
            <w:r w:rsidRPr="00E102B5">
              <w:rPr>
                <w:rFonts w:asciiTheme="majorHAnsi" w:eastAsia="Times New Roman" w:hAnsiTheme="majorHAnsi" w:cstheme="majorHAnsi"/>
                <w:color w:val="000000" w:themeColor="text1"/>
                <w:sz w:val="22"/>
                <w:szCs w:val="22"/>
              </w:rPr>
              <w:t xml:space="preserve"> the guidance, </w:t>
            </w:r>
            <w:r w:rsidRPr="00112FAA">
              <w:rPr>
                <w:rFonts w:asciiTheme="majorHAnsi" w:eastAsia="Times New Roman" w:hAnsiTheme="majorHAnsi" w:cstheme="majorHAnsi"/>
                <w:color w:val="000000" w:themeColor="text1"/>
                <w:sz w:val="22"/>
                <w:szCs w:val="22"/>
              </w:rPr>
              <w:t xml:space="preserve">to </w:t>
            </w:r>
            <w:r w:rsidRPr="00E102B5">
              <w:rPr>
                <w:rFonts w:asciiTheme="majorHAnsi" w:eastAsia="Times New Roman" w:hAnsiTheme="majorHAnsi" w:cstheme="majorHAnsi"/>
                <w:color w:val="000000" w:themeColor="text1"/>
                <w:sz w:val="22"/>
                <w:szCs w:val="22"/>
              </w:rPr>
              <w:t>ensur</w:t>
            </w:r>
            <w:r w:rsidRPr="00112FAA">
              <w:rPr>
                <w:rFonts w:asciiTheme="majorHAnsi" w:eastAsia="Times New Roman" w:hAnsiTheme="majorHAnsi" w:cstheme="majorHAnsi"/>
                <w:color w:val="000000" w:themeColor="text1"/>
                <w:sz w:val="22"/>
                <w:szCs w:val="22"/>
              </w:rPr>
              <w:t>e</w:t>
            </w:r>
            <w:r w:rsidRPr="00E102B5">
              <w:rPr>
                <w:rFonts w:asciiTheme="majorHAnsi" w:eastAsia="Times New Roman" w:hAnsiTheme="majorHAnsi" w:cstheme="majorHAnsi"/>
                <w:color w:val="000000" w:themeColor="text1"/>
                <w:sz w:val="22"/>
                <w:szCs w:val="22"/>
              </w:rPr>
              <w:t xml:space="preserve"> that staff consider </w:t>
            </w:r>
            <w:r>
              <w:rPr>
                <w:rFonts w:asciiTheme="majorHAnsi" w:eastAsia="Times New Roman" w:hAnsiTheme="majorHAnsi" w:cstheme="majorHAnsi"/>
                <w:color w:val="000000" w:themeColor="text1"/>
                <w:sz w:val="22"/>
                <w:szCs w:val="22"/>
              </w:rPr>
              <w:t xml:space="preserve">this and its link to </w:t>
            </w:r>
            <w:r w:rsidRPr="00E102B5">
              <w:rPr>
                <w:rFonts w:asciiTheme="majorHAnsi" w:eastAsia="Times New Roman" w:hAnsiTheme="majorHAnsi" w:cstheme="majorHAnsi"/>
                <w:color w:val="000000" w:themeColor="text1"/>
                <w:sz w:val="22"/>
                <w:szCs w:val="22"/>
              </w:rPr>
              <w:t>safeguarding concern</w:t>
            </w:r>
            <w:r>
              <w:rPr>
                <w:rFonts w:asciiTheme="majorHAnsi" w:eastAsia="Times New Roman" w:hAnsiTheme="majorHAnsi" w:cstheme="majorHAnsi"/>
                <w:color w:val="000000" w:themeColor="text1"/>
                <w:sz w:val="22"/>
                <w:szCs w:val="22"/>
              </w:rPr>
              <w:t>s</w:t>
            </w:r>
            <w:r w:rsidRPr="00E102B5">
              <w:rPr>
                <w:rFonts w:asciiTheme="majorHAnsi" w:eastAsia="Times New Roman" w:hAnsiTheme="majorHAnsi" w:cstheme="majorHAnsi"/>
                <w:color w:val="000000" w:themeColor="text1"/>
                <w:sz w:val="22"/>
                <w:szCs w:val="22"/>
              </w:rPr>
              <w:t>.</w:t>
            </w:r>
            <w:r w:rsidRPr="00112FAA">
              <w:rPr>
                <w:rFonts w:asciiTheme="majorHAnsi" w:eastAsia="Times New Roman" w:hAnsiTheme="majorHAnsi" w:cstheme="majorHAnsi"/>
                <w:color w:val="000000" w:themeColor="text1"/>
                <w:sz w:val="22"/>
                <w:szCs w:val="22"/>
              </w:rPr>
              <w:t xml:space="preserve"> </w:t>
            </w:r>
            <w:r w:rsidRPr="00E102B5">
              <w:rPr>
                <w:rFonts w:asciiTheme="majorHAnsi" w:eastAsia="Times New Roman" w:hAnsiTheme="majorHAnsi" w:cstheme="majorHAnsi"/>
                <w:color w:val="000000" w:themeColor="text1"/>
                <w:sz w:val="22"/>
                <w:szCs w:val="22"/>
              </w:rPr>
              <w:t xml:space="preserve">“Schools and colleges have an important role to play in supporting the mental health and </w:t>
            </w:r>
            <w:r w:rsidRPr="00112FAA">
              <w:rPr>
                <w:rFonts w:asciiTheme="majorHAnsi" w:eastAsia="Times New Roman" w:hAnsiTheme="majorHAnsi" w:cstheme="majorHAnsi"/>
                <w:color w:val="000000" w:themeColor="text1"/>
                <w:sz w:val="22"/>
                <w:szCs w:val="22"/>
              </w:rPr>
              <w:t>well-being</w:t>
            </w:r>
            <w:r w:rsidRPr="00E102B5">
              <w:rPr>
                <w:rFonts w:asciiTheme="majorHAnsi" w:eastAsia="Times New Roman" w:hAnsiTheme="majorHAnsi" w:cstheme="majorHAnsi"/>
                <w:color w:val="000000" w:themeColor="text1"/>
                <w:sz w:val="22"/>
                <w:szCs w:val="22"/>
              </w:rPr>
              <w:t xml:space="preserve"> of their pupils” </w:t>
            </w:r>
            <w:r w:rsidRPr="00112FAA">
              <w:rPr>
                <w:rFonts w:asciiTheme="majorHAnsi" w:eastAsia="Times New Roman" w:hAnsiTheme="majorHAnsi" w:cstheme="majorHAnsi"/>
                <w:color w:val="000000" w:themeColor="text1"/>
                <w:sz w:val="22"/>
                <w:szCs w:val="22"/>
              </w:rPr>
              <w:t xml:space="preserve">(para 113.) </w:t>
            </w:r>
          </w:p>
          <w:p w14:paraId="1E6BD0CB" w14:textId="77777777" w:rsidR="00715B7E" w:rsidRPr="00715B7E" w:rsidRDefault="00715B7E" w:rsidP="00EA732F">
            <w:pPr>
              <w:spacing w:before="100" w:beforeAutospacing="1" w:after="100" w:afterAutospacing="1"/>
              <w:rPr>
                <w:rFonts w:asciiTheme="majorHAnsi" w:eastAsia="Times New Roman" w:hAnsiTheme="majorHAnsi" w:cstheme="majorHAnsi"/>
                <w:b/>
                <w:color w:val="000000" w:themeColor="text1"/>
                <w:sz w:val="22"/>
                <w:szCs w:val="22"/>
              </w:rPr>
            </w:pPr>
          </w:p>
        </w:tc>
        <w:tc>
          <w:tcPr>
            <w:tcW w:w="7009" w:type="dxa"/>
            <w:tcBorders>
              <w:bottom w:val="nil"/>
            </w:tcBorders>
          </w:tcPr>
          <w:p w14:paraId="7E67DC92" w14:textId="2EE16A44" w:rsidR="00715B7E" w:rsidRPr="00715B7E" w:rsidRDefault="00715B7E" w:rsidP="00715B7E">
            <w:pPr>
              <w:rPr>
                <w:rFonts w:asciiTheme="majorHAnsi" w:eastAsia="Times New Roman" w:hAnsiTheme="majorHAnsi" w:cstheme="majorHAnsi"/>
                <w:color w:val="FF0000"/>
                <w:sz w:val="22"/>
                <w:szCs w:val="22"/>
              </w:rPr>
            </w:pPr>
            <w:r w:rsidRPr="00715B7E">
              <w:rPr>
                <w:rFonts w:asciiTheme="majorHAnsi" w:eastAsia="Times New Roman" w:hAnsiTheme="majorHAnsi" w:cstheme="majorHAnsi"/>
                <w:color w:val="FF0000"/>
                <w:sz w:val="22"/>
                <w:szCs w:val="22"/>
              </w:rPr>
              <w:t>H</w:t>
            </w:r>
            <w:r w:rsidRPr="00715B7E">
              <w:rPr>
                <w:rFonts w:asciiTheme="majorHAnsi" w:eastAsia="Times New Roman" w:hAnsiTheme="majorHAnsi" w:cstheme="majorHAnsi"/>
                <w:color w:val="FF0000"/>
                <w:sz w:val="22"/>
                <w:szCs w:val="22"/>
              </w:rPr>
              <w:t xml:space="preserve">ave clear systems and processes in place to identify children’s mental well-being needs, and what to do when/if they become a safeguarding concern. </w:t>
            </w:r>
          </w:p>
          <w:p w14:paraId="7D25F20D" w14:textId="77777777" w:rsidR="00715B7E" w:rsidRPr="00F759D4" w:rsidRDefault="00715B7E" w:rsidP="00715B7E">
            <w:pPr>
              <w:rPr>
                <w:rFonts w:asciiTheme="majorHAnsi" w:eastAsia="Times New Roman" w:hAnsiTheme="majorHAnsi" w:cstheme="majorHAnsi"/>
                <w:color w:val="FF0000"/>
                <w:sz w:val="22"/>
                <w:szCs w:val="22"/>
              </w:rPr>
            </w:pPr>
            <w:r w:rsidRPr="00F759D4">
              <w:rPr>
                <w:rFonts w:asciiTheme="majorHAnsi" w:eastAsia="Times New Roman" w:hAnsiTheme="majorHAnsi" w:cstheme="majorHAnsi"/>
                <w:color w:val="FF0000"/>
                <w:sz w:val="22"/>
                <w:szCs w:val="22"/>
              </w:rPr>
              <w:t xml:space="preserve">Staff need to understand that </w:t>
            </w:r>
          </w:p>
          <w:p w14:paraId="33C3D642" w14:textId="77777777" w:rsidR="00715B7E" w:rsidRPr="00F759D4" w:rsidRDefault="00715B7E" w:rsidP="00715B7E">
            <w:pPr>
              <w:pStyle w:val="ListParagraph"/>
              <w:numPr>
                <w:ilvl w:val="0"/>
                <w:numId w:val="4"/>
              </w:numPr>
              <w:rPr>
                <w:rFonts w:asciiTheme="majorHAnsi" w:eastAsia="Times New Roman" w:hAnsiTheme="majorHAnsi" w:cstheme="majorHAnsi"/>
                <w:color w:val="FF0000"/>
                <w:sz w:val="22"/>
                <w:szCs w:val="22"/>
              </w:rPr>
            </w:pPr>
            <w:r w:rsidRPr="00F759D4">
              <w:rPr>
                <w:rFonts w:asciiTheme="majorHAnsi" w:eastAsia="Times New Roman" w:hAnsiTheme="majorHAnsi" w:cstheme="majorHAnsi"/>
                <w:color w:val="FF0000"/>
                <w:sz w:val="22"/>
                <w:szCs w:val="22"/>
              </w:rPr>
              <w:t xml:space="preserve">mental health problems can be an indicator of abuse (or an indicator of future abuse). </w:t>
            </w:r>
          </w:p>
          <w:p w14:paraId="7AFF6D6D" w14:textId="77777777" w:rsidR="00715B7E" w:rsidRPr="00F759D4" w:rsidRDefault="00715B7E" w:rsidP="00715B7E">
            <w:pPr>
              <w:pStyle w:val="ListParagraph"/>
              <w:numPr>
                <w:ilvl w:val="0"/>
                <w:numId w:val="4"/>
              </w:numPr>
              <w:rPr>
                <w:rFonts w:asciiTheme="majorHAnsi" w:eastAsia="Times New Roman" w:hAnsiTheme="majorHAnsi" w:cstheme="majorHAnsi"/>
                <w:color w:val="FF0000"/>
                <w:sz w:val="22"/>
                <w:szCs w:val="22"/>
              </w:rPr>
            </w:pPr>
            <w:r w:rsidRPr="00F759D4">
              <w:rPr>
                <w:rFonts w:asciiTheme="majorHAnsi" w:eastAsia="Times New Roman" w:hAnsiTheme="majorHAnsi" w:cstheme="majorHAnsi"/>
                <w:color w:val="FF0000"/>
                <w:sz w:val="22"/>
                <w:szCs w:val="22"/>
              </w:rPr>
              <w:t xml:space="preserve">the impact of previous abuse or traumatic experiences, can affect pupils’ well-being for a considerable period of time.  </w:t>
            </w:r>
          </w:p>
          <w:p w14:paraId="6413B76D" w14:textId="087366D9" w:rsidR="00715B7E" w:rsidRPr="00BB11FA" w:rsidRDefault="00715B7E" w:rsidP="00715B7E">
            <w:pPr>
              <w:pStyle w:val="ListParagraph"/>
              <w:numPr>
                <w:ilvl w:val="0"/>
                <w:numId w:val="4"/>
              </w:numPr>
              <w:rPr>
                <w:rFonts w:asciiTheme="majorHAnsi" w:eastAsia="Times New Roman" w:hAnsiTheme="majorHAnsi" w:cstheme="majorHAnsi"/>
                <w:color w:val="FF0000"/>
                <w:sz w:val="22"/>
                <w:szCs w:val="22"/>
              </w:rPr>
            </w:pPr>
            <w:r w:rsidRPr="00F759D4">
              <w:rPr>
                <w:rFonts w:asciiTheme="majorHAnsi" w:eastAsia="Times New Roman" w:hAnsiTheme="majorHAnsi" w:cstheme="majorHAnsi"/>
                <w:color w:val="FF0000"/>
                <w:sz w:val="22"/>
                <w:szCs w:val="22"/>
              </w:rPr>
              <w:t>they are well-placed to observe changes in behaviour which may indicate that a child has mental health problems (they should also know that it is not their job to make a diagnosis</w:t>
            </w:r>
            <w:r>
              <w:rPr>
                <w:rFonts w:asciiTheme="majorHAnsi" w:eastAsia="Times New Roman" w:hAnsiTheme="majorHAnsi" w:cstheme="majorHAnsi"/>
                <w:color w:val="FF0000"/>
                <w:sz w:val="22"/>
                <w:szCs w:val="22"/>
              </w:rPr>
              <w:t>)</w:t>
            </w:r>
            <w:r w:rsidRPr="00F759D4">
              <w:rPr>
                <w:rFonts w:asciiTheme="majorHAnsi" w:eastAsia="Times New Roman" w:hAnsiTheme="majorHAnsi" w:cstheme="majorHAnsi"/>
                <w:color w:val="FF0000"/>
                <w:sz w:val="22"/>
                <w:szCs w:val="22"/>
              </w:rPr>
              <w:t xml:space="preserve"> </w:t>
            </w:r>
          </w:p>
          <w:p w14:paraId="6C424B24" w14:textId="77777777" w:rsidR="00715B7E" w:rsidRDefault="00715B7E" w:rsidP="00EA732F">
            <w:pPr>
              <w:rPr>
                <w:rFonts w:asciiTheme="majorHAnsi" w:eastAsia="Times New Roman" w:hAnsiTheme="majorHAnsi" w:cstheme="majorHAnsi"/>
                <w:color w:val="FF0000"/>
                <w:sz w:val="22"/>
                <w:szCs w:val="22"/>
              </w:rPr>
            </w:pPr>
          </w:p>
          <w:p w14:paraId="2935BECF" w14:textId="62337CA9" w:rsidR="00DD7B11" w:rsidRPr="00715B7E" w:rsidRDefault="00DD7B11" w:rsidP="00EA732F">
            <w:pPr>
              <w:rPr>
                <w:rFonts w:asciiTheme="majorHAnsi" w:eastAsia="Times New Roman" w:hAnsiTheme="majorHAnsi" w:cstheme="majorHAnsi"/>
                <w:color w:val="FF0000"/>
                <w:sz w:val="22"/>
                <w:szCs w:val="22"/>
              </w:rPr>
            </w:pPr>
          </w:p>
        </w:tc>
      </w:tr>
      <w:tr w:rsidR="00007D6A" w:rsidRPr="00715B7E" w14:paraId="2158018F" w14:textId="77777777" w:rsidTr="00DD7B11">
        <w:tc>
          <w:tcPr>
            <w:tcW w:w="6941" w:type="dxa"/>
            <w:tcBorders>
              <w:top w:val="nil"/>
            </w:tcBorders>
          </w:tcPr>
          <w:p w14:paraId="25FE9619" w14:textId="75BB572C" w:rsidR="00007D6A" w:rsidRPr="00112FAA" w:rsidRDefault="00007D6A" w:rsidP="00715B7E">
            <w:pPr>
              <w:spacing w:before="100" w:beforeAutospacing="1" w:after="100" w:afterAutospacing="1"/>
              <w:rPr>
                <w:rFonts w:asciiTheme="majorHAnsi" w:eastAsia="Times New Roman" w:hAnsiTheme="majorHAnsi" w:cstheme="majorHAnsi"/>
                <w:color w:val="000000" w:themeColor="text1"/>
                <w:sz w:val="22"/>
                <w:szCs w:val="22"/>
              </w:rPr>
            </w:pPr>
          </w:p>
        </w:tc>
        <w:tc>
          <w:tcPr>
            <w:tcW w:w="7009" w:type="dxa"/>
            <w:tcBorders>
              <w:top w:val="nil"/>
            </w:tcBorders>
          </w:tcPr>
          <w:p w14:paraId="3E5B438D" w14:textId="77777777" w:rsidR="00007D6A" w:rsidRDefault="00007D6A" w:rsidP="00007D6A">
            <w:pPr>
              <w:spacing w:before="100" w:beforeAutospacing="1" w:after="100" w:afterAutospacing="1"/>
              <w:rPr>
                <w:rFonts w:asciiTheme="majorHAnsi" w:eastAsia="Times New Roman" w:hAnsiTheme="majorHAnsi" w:cstheme="majorHAnsi"/>
                <w:color w:val="000000" w:themeColor="text1"/>
                <w:sz w:val="22"/>
                <w:szCs w:val="22"/>
              </w:rPr>
            </w:pPr>
            <w:r w:rsidRPr="00F759D4">
              <w:rPr>
                <w:rFonts w:asciiTheme="majorHAnsi" w:eastAsia="Times New Roman" w:hAnsiTheme="majorHAnsi" w:cstheme="majorHAnsi"/>
                <w:color w:val="FF0000"/>
                <w:sz w:val="22"/>
                <w:szCs w:val="22"/>
              </w:rPr>
              <w:t xml:space="preserve">DSLs may wish to familiarise themselves </w:t>
            </w:r>
            <w:r>
              <w:rPr>
                <w:rFonts w:asciiTheme="majorHAnsi" w:eastAsia="Times New Roman" w:hAnsiTheme="majorHAnsi" w:cstheme="majorHAnsi"/>
                <w:color w:val="FF0000"/>
                <w:sz w:val="22"/>
                <w:szCs w:val="22"/>
              </w:rPr>
              <w:t>,</w:t>
            </w:r>
            <w:r w:rsidRPr="00F759D4">
              <w:rPr>
                <w:rFonts w:asciiTheme="majorHAnsi" w:eastAsia="Times New Roman" w:hAnsiTheme="majorHAnsi" w:cstheme="majorHAnsi"/>
                <w:color w:val="FF0000"/>
                <w:sz w:val="22"/>
                <w:szCs w:val="22"/>
              </w:rPr>
              <w:t>and share with staff</w:t>
            </w:r>
            <w:r>
              <w:rPr>
                <w:rFonts w:asciiTheme="majorHAnsi" w:eastAsia="Times New Roman" w:hAnsiTheme="majorHAnsi" w:cstheme="majorHAnsi"/>
                <w:color w:val="FF0000"/>
                <w:sz w:val="22"/>
                <w:szCs w:val="22"/>
              </w:rPr>
              <w:t xml:space="preserve">, </w:t>
            </w:r>
            <w:r w:rsidRPr="00E102B5">
              <w:rPr>
                <w:rFonts w:asciiTheme="majorHAnsi" w:eastAsia="Times New Roman" w:hAnsiTheme="majorHAnsi" w:cstheme="majorHAnsi"/>
                <w:color w:val="000000" w:themeColor="text1"/>
                <w:sz w:val="22"/>
                <w:szCs w:val="22"/>
              </w:rPr>
              <w:t>the guidance on</w:t>
            </w:r>
            <w:r w:rsidRPr="00112FAA">
              <w:rPr>
                <w:rFonts w:asciiTheme="majorHAnsi" w:eastAsia="Times New Roman" w:hAnsiTheme="majorHAnsi" w:cstheme="majorHAnsi"/>
                <w:color w:val="000000" w:themeColor="text1"/>
                <w:sz w:val="22"/>
                <w:szCs w:val="22"/>
              </w:rPr>
              <w:t xml:space="preserve"> Mental health and behaviour in schools </w:t>
            </w:r>
            <w:hyperlink r:id="rId6" w:history="1">
              <w:r w:rsidRPr="00112FAA">
                <w:rPr>
                  <w:rStyle w:val="Hyperlink"/>
                  <w:rFonts w:asciiTheme="majorHAnsi" w:eastAsia="Times New Roman" w:hAnsiTheme="majorHAnsi" w:cstheme="majorHAnsi"/>
                  <w:color w:val="000000" w:themeColor="text1"/>
                  <w:sz w:val="22"/>
                  <w:szCs w:val="22"/>
                </w:rPr>
                <w:t>https://assets.publishing.service.gov.uk/government/uploads/system/uploads/attachment_data/file/755135/Mental_health_and_behaviour_in_schools__.pdf</w:t>
              </w:r>
            </w:hyperlink>
            <w:r w:rsidRPr="00112FAA">
              <w:rPr>
                <w:rFonts w:asciiTheme="majorHAnsi" w:eastAsia="Times New Roman" w:hAnsiTheme="majorHAnsi" w:cstheme="majorHAnsi"/>
                <w:color w:val="000000" w:themeColor="text1"/>
                <w:sz w:val="22"/>
                <w:szCs w:val="22"/>
              </w:rPr>
              <w:t xml:space="preserve">    </w:t>
            </w:r>
            <w:r>
              <w:rPr>
                <w:rFonts w:asciiTheme="majorHAnsi" w:eastAsia="Times New Roman" w:hAnsiTheme="majorHAnsi" w:cstheme="majorHAnsi"/>
                <w:color w:val="000000" w:themeColor="text1"/>
                <w:sz w:val="22"/>
                <w:szCs w:val="22"/>
              </w:rPr>
              <w:t>DSLs should know</w:t>
            </w:r>
            <w:r w:rsidRPr="00E102B5">
              <w:rPr>
                <w:rFonts w:asciiTheme="majorHAnsi" w:eastAsia="Times New Roman" w:hAnsiTheme="majorHAnsi" w:cstheme="majorHAnsi"/>
                <w:color w:val="000000" w:themeColor="text1"/>
                <w:sz w:val="22"/>
                <w:szCs w:val="22"/>
              </w:rPr>
              <w:t xml:space="preserve"> how to access training for themselves and staff in their local area</w:t>
            </w:r>
            <w:r>
              <w:rPr>
                <w:rFonts w:asciiTheme="majorHAnsi" w:eastAsia="Times New Roman" w:hAnsiTheme="majorHAnsi" w:cstheme="majorHAnsi"/>
                <w:color w:val="000000" w:themeColor="text1"/>
                <w:sz w:val="22"/>
                <w:szCs w:val="22"/>
              </w:rPr>
              <w:t xml:space="preserve"> (Chapter 4)</w:t>
            </w:r>
            <w:r w:rsidRPr="00E102B5">
              <w:rPr>
                <w:rFonts w:asciiTheme="majorHAnsi" w:eastAsia="Times New Roman" w:hAnsiTheme="majorHAnsi" w:cstheme="majorHAnsi"/>
                <w:color w:val="000000" w:themeColor="text1"/>
                <w:sz w:val="22"/>
                <w:szCs w:val="22"/>
              </w:rPr>
              <w:t xml:space="preserve">. </w:t>
            </w:r>
          </w:p>
          <w:p w14:paraId="5133F987" w14:textId="02D80165" w:rsidR="00007D6A" w:rsidRDefault="00007D6A" w:rsidP="00BB11FA">
            <w:pPr>
              <w:spacing w:before="100" w:beforeAutospacing="1" w:after="100" w:afterAutospacing="1"/>
              <w:rPr>
                <w:rFonts w:asciiTheme="majorHAnsi" w:eastAsia="Times New Roman" w:hAnsiTheme="majorHAnsi" w:cstheme="majorHAnsi"/>
                <w:color w:val="FF0000"/>
                <w:sz w:val="22"/>
                <w:szCs w:val="22"/>
              </w:rPr>
            </w:pPr>
            <w:r w:rsidRPr="005A4A1B">
              <w:rPr>
                <w:rFonts w:asciiTheme="majorHAnsi" w:eastAsia="Times New Roman" w:hAnsiTheme="majorHAnsi" w:cstheme="majorHAnsi"/>
                <w:color w:val="FF0000"/>
                <w:sz w:val="22"/>
                <w:szCs w:val="22"/>
              </w:rPr>
              <w:t>DSL’s should also be aware of The Link Programme</w:t>
            </w:r>
            <w:r w:rsidRPr="00E102B5">
              <w:rPr>
                <w:rFonts w:asciiTheme="majorHAnsi" w:eastAsia="Times New Roman" w:hAnsiTheme="majorHAnsi" w:cstheme="majorHAnsi"/>
                <w:color w:val="000000" w:themeColor="text1"/>
                <w:sz w:val="22"/>
                <w:szCs w:val="22"/>
              </w:rPr>
              <w:t xml:space="preserve"> </w:t>
            </w:r>
            <w:r w:rsidRPr="00112FAA">
              <w:rPr>
                <w:rFonts w:asciiTheme="majorHAnsi" w:eastAsia="Times New Roman" w:hAnsiTheme="majorHAnsi" w:cstheme="majorHAnsi"/>
                <w:color w:val="000000" w:themeColor="text1"/>
                <w:sz w:val="22"/>
                <w:szCs w:val="22"/>
              </w:rPr>
              <w:t xml:space="preserve">which is being rolled out and supported by the </w:t>
            </w:r>
            <w:proofErr w:type="spellStart"/>
            <w:r w:rsidRPr="00112FAA">
              <w:rPr>
                <w:rFonts w:asciiTheme="majorHAnsi" w:eastAsia="Times New Roman" w:hAnsiTheme="majorHAnsi" w:cstheme="majorHAnsi"/>
                <w:color w:val="000000" w:themeColor="text1"/>
                <w:sz w:val="22"/>
                <w:szCs w:val="22"/>
              </w:rPr>
              <w:t>DfE</w:t>
            </w:r>
            <w:proofErr w:type="spellEnd"/>
            <w:r w:rsidRPr="00112FAA">
              <w:rPr>
                <w:rFonts w:asciiTheme="majorHAnsi" w:eastAsia="Times New Roman" w:hAnsiTheme="majorHAnsi" w:cstheme="majorHAnsi"/>
                <w:color w:val="000000" w:themeColor="text1"/>
                <w:sz w:val="22"/>
                <w:szCs w:val="22"/>
              </w:rPr>
              <w:t xml:space="preserve"> </w:t>
            </w:r>
            <w:r w:rsidRPr="00E102B5">
              <w:rPr>
                <w:rFonts w:asciiTheme="majorHAnsi" w:eastAsia="Times New Roman" w:hAnsiTheme="majorHAnsi" w:cstheme="majorHAnsi"/>
                <w:color w:val="000000" w:themeColor="text1"/>
                <w:sz w:val="22"/>
                <w:szCs w:val="22"/>
              </w:rPr>
              <w:t xml:space="preserve">to train senior mental health leads </w:t>
            </w:r>
            <w:hyperlink r:id="rId7" w:history="1">
              <w:r w:rsidRPr="00112FAA">
                <w:rPr>
                  <w:rStyle w:val="Hyperlink"/>
                  <w:rFonts w:asciiTheme="majorHAnsi" w:eastAsia="Times New Roman" w:hAnsiTheme="majorHAnsi" w:cstheme="majorHAnsi"/>
                  <w:color w:val="000000" w:themeColor="text1"/>
                  <w:sz w:val="22"/>
                  <w:szCs w:val="22"/>
                </w:rPr>
                <w:t>https://www.annafreud.org/what-we-do/schools-in-mind/our-work-with-schools/the-link-programme/</w:t>
              </w:r>
            </w:hyperlink>
          </w:p>
          <w:p w14:paraId="752180D2" w14:textId="6DF7A9A4" w:rsidR="00007D6A" w:rsidRPr="00715B7E" w:rsidRDefault="00007D6A" w:rsidP="00BB11FA">
            <w:pPr>
              <w:spacing w:before="100" w:beforeAutospacing="1" w:after="100" w:afterAutospacing="1"/>
              <w:rPr>
                <w:rFonts w:asciiTheme="majorHAnsi" w:eastAsia="Times New Roman" w:hAnsiTheme="majorHAnsi" w:cstheme="majorHAnsi"/>
                <w:color w:val="FF0000"/>
                <w:sz w:val="22"/>
                <w:szCs w:val="22"/>
              </w:rPr>
            </w:pPr>
            <w:r w:rsidRPr="009D0DCC">
              <w:rPr>
                <w:rFonts w:asciiTheme="majorHAnsi" w:eastAsia="Times New Roman" w:hAnsiTheme="majorHAnsi" w:cstheme="majorHAnsi"/>
                <w:color w:val="FF0000"/>
                <w:sz w:val="22"/>
                <w:szCs w:val="22"/>
              </w:rPr>
              <w:t>DSLs should work closely with senior mental health leads</w:t>
            </w:r>
            <w:r>
              <w:rPr>
                <w:rFonts w:asciiTheme="majorHAnsi" w:eastAsia="Times New Roman" w:hAnsiTheme="majorHAnsi" w:cstheme="majorHAnsi"/>
                <w:color w:val="FF0000"/>
                <w:sz w:val="22"/>
                <w:szCs w:val="22"/>
              </w:rPr>
              <w:t xml:space="preserve"> if these roles are carried out by different staff members (secondary/larger primary schools for example)</w:t>
            </w:r>
          </w:p>
        </w:tc>
      </w:tr>
      <w:tr w:rsidR="00715B7E" w:rsidRPr="00715B7E" w14:paraId="6143D349" w14:textId="77777777" w:rsidTr="00DD7B11">
        <w:tc>
          <w:tcPr>
            <w:tcW w:w="6941" w:type="dxa"/>
            <w:tcBorders>
              <w:bottom w:val="nil"/>
            </w:tcBorders>
          </w:tcPr>
          <w:p w14:paraId="198542BA" w14:textId="6325A975" w:rsidR="00AC6982" w:rsidRDefault="00AC6982" w:rsidP="00715B7E">
            <w:pPr>
              <w:rPr>
                <w:rFonts w:asciiTheme="majorHAnsi" w:eastAsia="Times New Roman" w:hAnsiTheme="majorHAnsi" w:cstheme="majorHAnsi"/>
                <w:b/>
                <w:color w:val="000000" w:themeColor="text1"/>
                <w:sz w:val="22"/>
                <w:szCs w:val="22"/>
              </w:rPr>
            </w:pPr>
            <w:r>
              <w:rPr>
                <w:rFonts w:asciiTheme="majorHAnsi" w:eastAsia="Times New Roman" w:hAnsiTheme="majorHAnsi" w:cstheme="majorHAnsi"/>
                <w:b/>
                <w:color w:val="000000" w:themeColor="text1"/>
                <w:sz w:val="22"/>
                <w:szCs w:val="22"/>
                <w:u w:val="single"/>
              </w:rPr>
              <w:lastRenderedPageBreak/>
              <w:t>Safer recruitment</w:t>
            </w:r>
            <w:r w:rsidRPr="009A7762">
              <w:rPr>
                <w:rFonts w:asciiTheme="majorHAnsi" w:eastAsia="Times New Roman" w:hAnsiTheme="majorHAnsi" w:cstheme="majorHAnsi"/>
                <w:b/>
                <w:color w:val="000000" w:themeColor="text1"/>
                <w:sz w:val="22"/>
                <w:szCs w:val="22"/>
                <w:u w:val="single"/>
              </w:rPr>
              <w:t xml:space="preserve"> </w:t>
            </w:r>
            <w:r>
              <w:rPr>
                <w:rFonts w:asciiTheme="majorHAnsi" w:eastAsia="Times New Roman" w:hAnsiTheme="majorHAnsi" w:cstheme="majorHAnsi"/>
                <w:b/>
                <w:color w:val="000000" w:themeColor="text1"/>
                <w:sz w:val="22"/>
                <w:szCs w:val="22"/>
                <w:u w:val="single"/>
              </w:rPr>
              <w:t>-</w:t>
            </w:r>
            <w:r w:rsidR="007A5826">
              <w:rPr>
                <w:rFonts w:asciiTheme="majorHAnsi" w:eastAsia="Times New Roman" w:hAnsiTheme="majorHAnsi" w:cstheme="majorHAnsi"/>
                <w:b/>
                <w:color w:val="000000" w:themeColor="text1"/>
                <w:sz w:val="22"/>
                <w:szCs w:val="22"/>
                <w:u w:val="single"/>
              </w:rPr>
              <w:t xml:space="preserve"> </w:t>
            </w:r>
            <w:r w:rsidRPr="005A4A1B">
              <w:rPr>
                <w:rFonts w:asciiTheme="majorHAnsi" w:eastAsia="Times New Roman" w:hAnsiTheme="majorHAnsi" w:cstheme="majorHAnsi"/>
                <w:b/>
                <w:color w:val="000000" w:themeColor="text1"/>
                <w:sz w:val="22"/>
                <w:szCs w:val="22"/>
                <w:u w:val="single"/>
              </w:rPr>
              <w:t>Supply staff</w:t>
            </w:r>
            <w:r>
              <w:rPr>
                <w:rFonts w:asciiTheme="majorHAnsi" w:eastAsia="Times New Roman" w:hAnsiTheme="majorHAnsi" w:cstheme="majorHAnsi"/>
                <w:b/>
                <w:color w:val="000000" w:themeColor="text1"/>
                <w:sz w:val="22"/>
                <w:szCs w:val="22"/>
                <w:u w:val="single"/>
              </w:rPr>
              <w:t xml:space="preserve"> and allegations</w:t>
            </w:r>
          </w:p>
          <w:p w14:paraId="28E48C6E" w14:textId="77777777" w:rsidR="00AC6982" w:rsidRDefault="00AC6982" w:rsidP="00715B7E">
            <w:pPr>
              <w:rPr>
                <w:rFonts w:asciiTheme="majorHAnsi" w:eastAsia="Times New Roman" w:hAnsiTheme="majorHAnsi" w:cstheme="majorHAnsi"/>
                <w:b/>
                <w:color w:val="000000" w:themeColor="text1"/>
                <w:sz w:val="22"/>
                <w:szCs w:val="22"/>
              </w:rPr>
            </w:pPr>
          </w:p>
          <w:p w14:paraId="5F4ABC4C" w14:textId="285D9331" w:rsidR="00715B7E" w:rsidRPr="00715B7E" w:rsidRDefault="00715B7E" w:rsidP="00715B7E">
            <w:pPr>
              <w:rPr>
                <w:rFonts w:ascii="Times New Roman" w:eastAsia="Times New Roman" w:hAnsi="Times New Roman" w:cs="Times New Roman"/>
                <w:color w:val="000000" w:themeColor="text1"/>
              </w:rPr>
            </w:pPr>
            <w:r w:rsidRPr="00715B7E">
              <w:rPr>
                <w:rFonts w:asciiTheme="majorHAnsi" w:eastAsia="Times New Roman" w:hAnsiTheme="majorHAnsi" w:cstheme="majorHAnsi"/>
                <w:b/>
                <w:color w:val="000000" w:themeColor="text1"/>
                <w:sz w:val="22"/>
                <w:szCs w:val="22"/>
              </w:rPr>
              <w:t xml:space="preserve">Concerns about staff have been widened to include supply staff. </w:t>
            </w:r>
            <w:r w:rsidRPr="00715B7E">
              <w:rPr>
                <w:rFonts w:asciiTheme="majorHAnsi" w:eastAsia="Times New Roman" w:hAnsiTheme="majorHAnsi" w:cstheme="majorHAnsi"/>
                <w:color w:val="000000" w:themeColor="text1"/>
                <w:sz w:val="22"/>
                <w:szCs w:val="22"/>
              </w:rPr>
              <w:t xml:space="preserve">Schools have a responsibility to fully explore concerns about supply staff. They are responsible in managing allegations about supply teachers and should ensure that allegations are dealt with appropriately, </w:t>
            </w:r>
            <w:r w:rsidRPr="00715B7E">
              <w:rPr>
                <w:rFonts w:asciiTheme="majorHAnsi" w:eastAsia="Times New Roman" w:hAnsiTheme="majorHAnsi" w:cstheme="majorHAnsi"/>
                <w:color w:val="000000" w:themeColor="text1"/>
                <w:sz w:val="22"/>
                <w:szCs w:val="22"/>
                <w:u w:val="single"/>
              </w:rPr>
              <w:t>even when they are not the employer</w:t>
            </w:r>
            <w:r w:rsidRPr="00715B7E">
              <w:rPr>
                <w:rFonts w:asciiTheme="majorHAnsi" w:eastAsia="Times New Roman" w:hAnsiTheme="majorHAnsi" w:cstheme="majorHAnsi"/>
                <w:color w:val="000000" w:themeColor="text1"/>
                <w:sz w:val="22"/>
                <w:szCs w:val="22"/>
              </w:rPr>
              <w:t xml:space="preserve">. </w:t>
            </w:r>
            <w:r w:rsidRPr="00715B7E">
              <w:rPr>
                <w:rFonts w:asciiTheme="majorHAnsi" w:eastAsia="Times New Roman" w:hAnsiTheme="majorHAnsi" w:cstheme="majorHAnsi"/>
                <w:i/>
                <w:color w:val="000000" w:themeColor="text1"/>
                <w:sz w:val="22"/>
                <w:szCs w:val="22"/>
                <w:shd w:val="clear" w:color="auto" w:fill="FFFFFF"/>
              </w:rPr>
              <w:t>‘In no circumstances should a school or college decide to cease to use a supply teacher due to safeguarding concerns, without finding out the facts and liaising with the local authority designated officer (LADO) to determine a suitable outcome’ (paragraph 215).</w:t>
            </w:r>
          </w:p>
          <w:p w14:paraId="12B478D8" w14:textId="77777777" w:rsidR="00715B7E" w:rsidRPr="00F759D4" w:rsidRDefault="00715B7E" w:rsidP="00715B7E">
            <w:pPr>
              <w:spacing w:before="100" w:beforeAutospacing="1" w:after="100" w:afterAutospacing="1"/>
              <w:rPr>
                <w:rFonts w:asciiTheme="majorHAnsi" w:eastAsia="Times New Roman" w:hAnsiTheme="majorHAnsi" w:cstheme="majorHAnsi"/>
                <w:color w:val="FF0000"/>
                <w:sz w:val="22"/>
                <w:szCs w:val="22"/>
              </w:rPr>
            </w:pPr>
          </w:p>
        </w:tc>
        <w:tc>
          <w:tcPr>
            <w:tcW w:w="7009" w:type="dxa"/>
            <w:tcBorders>
              <w:bottom w:val="nil"/>
            </w:tcBorders>
          </w:tcPr>
          <w:p w14:paraId="4EF5EB16" w14:textId="62EC1254" w:rsidR="00715B7E" w:rsidRDefault="00715B7E" w:rsidP="00BB11FA">
            <w:pPr>
              <w:rPr>
                <w:rFonts w:asciiTheme="majorHAnsi" w:eastAsia="Times New Roman" w:hAnsiTheme="majorHAnsi" w:cstheme="majorHAnsi"/>
                <w:color w:val="FF0000"/>
                <w:sz w:val="22"/>
                <w:szCs w:val="22"/>
              </w:rPr>
            </w:pPr>
          </w:p>
          <w:p w14:paraId="0A75C772" w14:textId="77777777" w:rsidR="00AC6982" w:rsidRPr="00BB11FA" w:rsidRDefault="00AC6982" w:rsidP="00BB11FA">
            <w:pPr>
              <w:rPr>
                <w:rFonts w:asciiTheme="majorHAnsi" w:eastAsia="Times New Roman" w:hAnsiTheme="majorHAnsi" w:cstheme="majorHAnsi"/>
                <w:color w:val="FF0000"/>
                <w:sz w:val="22"/>
                <w:szCs w:val="22"/>
              </w:rPr>
            </w:pPr>
          </w:p>
          <w:p w14:paraId="0667D9E4" w14:textId="32B48D12" w:rsidR="00BB11FA" w:rsidRDefault="007A6C3F" w:rsidP="00715B7E">
            <w:pPr>
              <w:pStyle w:val="ListParagraph"/>
              <w:numPr>
                <w:ilvl w:val="0"/>
                <w:numId w:val="5"/>
              </w:numPr>
              <w:ind w:left="289" w:hanging="142"/>
              <w:rPr>
                <w:rFonts w:asciiTheme="majorHAnsi" w:eastAsia="Times New Roman" w:hAnsiTheme="majorHAnsi" w:cstheme="majorHAnsi"/>
                <w:color w:val="FF0000"/>
                <w:sz w:val="22"/>
                <w:szCs w:val="22"/>
              </w:rPr>
            </w:pPr>
            <w:r>
              <w:rPr>
                <w:rFonts w:asciiTheme="majorHAnsi" w:eastAsia="Times New Roman" w:hAnsiTheme="majorHAnsi" w:cstheme="majorHAnsi"/>
                <w:color w:val="FF0000"/>
                <w:sz w:val="22"/>
                <w:szCs w:val="22"/>
              </w:rPr>
              <w:t>U</w:t>
            </w:r>
            <w:r w:rsidR="00BB11FA">
              <w:rPr>
                <w:rFonts w:asciiTheme="majorHAnsi" w:eastAsia="Times New Roman" w:hAnsiTheme="majorHAnsi" w:cstheme="majorHAnsi"/>
                <w:color w:val="FF0000"/>
                <w:sz w:val="22"/>
                <w:szCs w:val="22"/>
              </w:rPr>
              <w:t xml:space="preserve">pdate your </w:t>
            </w:r>
            <w:r w:rsidR="00007D6A">
              <w:rPr>
                <w:rFonts w:asciiTheme="majorHAnsi" w:eastAsia="Times New Roman" w:hAnsiTheme="majorHAnsi" w:cstheme="majorHAnsi"/>
                <w:color w:val="FF0000"/>
                <w:sz w:val="22"/>
                <w:szCs w:val="22"/>
              </w:rPr>
              <w:t xml:space="preserve">CP and safeguarding </w:t>
            </w:r>
            <w:r w:rsidR="00BB11FA">
              <w:rPr>
                <w:rFonts w:asciiTheme="majorHAnsi" w:eastAsia="Times New Roman" w:hAnsiTheme="majorHAnsi" w:cstheme="majorHAnsi"/>
                <w:color w:val="FF0000"/>
                <w:sz w:val="22"/>
                <w:szCs w:val="22"/>
              </w:rPr>
              <w:t>policy to include this (and your safer recruitment/appointment policy if you have one)</w:t>
            </w:r>
          </w:p>
          <w:p w14:paraId="17114F33" w14:textId="0E873EDA" w:rsidR="00715B7E" w:rsidRDefault="007A6C3F" w:rsidP="00715B7E">
            <w:pPr>
              <w:pStyle w:val="ListParagraph"/>
              <w:numPr>
                <w:ilvl w:val="0"/>
                <w:numId w:val="5"/>
              </w:numPr>
              <w:ind w:left="289" w:hanging="142"/>
              <w:rPr>
                <w:rFonts w:asciiTheme="majorHAnsi" w:eastAsia="Times New Roman" w:hAnsiTheme="majorHAnsi" w:cstheme="majorHAnsi"/>
                <w:color w:val="FF0000"/>
                <w:sz w:val="22"/>
                <w:szCs w:val="22"/>
              </w:rPr>
            </w:pPr>
            <w:r>
              <w:rPr>
                <w:rFonts w:asciiTheme="majorHAnsi" w:eastAsia="Times New Roman" w:hAnsiTheme="majorHAnsi" w:cstheme="majorHAnsi"/>
                <w:color w:val="FF0000"/>
                <w:sz w:val="22"/>
                <w:szCs w:val="22"/>
              </w:rPr>
              <w:t>R</w:t>
            </w:r>
            <w:r w:rsidR="00715B7E" w:rsidRPr="00F759D4">
              <w:rPr>
                <w:rFonts w:asciiTheme="majorHAnsi" w:eastAsia="Times New Roman" w:hAnsiTheme="majorHAnsi" w:cstheme="majorHAnsi"/>
                <w:color w:val="FF0000"/>
                <w:sz w:val="22"/>
                <w:szCs w:val="22"/>
              </w:rPr>
              <w:t xml:space="preserve">evisit your systems to manage allegations and concerns so that they include information about supply staff. </w:t>
            </w:r>
          </w:p>
          <w:p w14:paraId="0E18181E" w14:textId="3A5782FA" w:rsidR="00715B7E" w:rsidRDefault="007A6C3F" w:rsidP="00715B7E">
            <w:pPr>
              <w:pStyle w:val="ListParagraph"/>
              <w:numPr>
                <w:ilvl w:val="0"/>
                <w:numId w:val="5"/>
              </w:numPr>
              <w:ind w:left="289" w:hanging="142"/>
              <w:rPr>
                <w:rFonts w:asciiTheme="majorHAnsi" w:eastAsia="Times New Roman" w:hAnsiTheme="majorHAnsi" w:cstheme="majorHAnsi"/>
                <w:color w:val="FF0000"/>
                <w:sz w:val="22"/>
                <w:szCs w:val="22"/>
              </w:rPr>
            </w:pPr>
            <w:r>
              <w:rPr>
                <w:rFonts w:asciiTheme="majorHAnsi" w:eastAsia="Times New Roman" w:hAnsiTheme="majorHAnsi" w:cstheme="majorHAnsi"/>
                <w:color w:val="FF0000"/>
                <w:sz w:val="22"/>
                <w:szCs w:val="22"/>
              </w:rPr>
              <w:t>C</w:t>
            </w:r>
            <w:r w:rsidR="00715B7E">
              <w:rPr>
                <w:rFonts w:asciiTheme="majorHAnsi" w:eastAsia="Times New Roman" w:hAnsiTheme="majorHAnsi" w:cstheme="majorHAnsi"/>
                <w:color w:val="FF0000"/>
                <w:sz w:val="22"/>
                <w:szCs w:val="22"/>
              </w:rPr>
              <w:t>onsider how you inform</w:t>
            </w:r>
            <w:r w:rsidR="00715B7E" w:rsidRPr="00F759D4">
              <w:rPr>
                <w:rFonts w:asciiTheme="majorHAnsi" w:eastAsia="Times New Roman" w:hAnsiTheme="majorHAnsi" w:cstheme="majorHAnsi"/>
                <w:color w:val="FF0000"/>
                <w:sz w:val="22"/>
                <w:szCs w:val="22"/>
              </w:rPr>
              <w:t xml:space="preserve"> supply agencies of </w:t>
            </w:r>
            <w:r w:rsidR="00715B7E">
              <w:rPr>
                <w:rFonts w:asciiTheme="majorHAnsi" w:eastAsia="Times New Roman" w:hAnsiTheme="majorHAnsi" w:cstheme="majorHAnsi"/>
                <w:color w:val="FF0000"/>
                <w:sz w:val="22"/>
                <w:szCs w:val="22"/>
              </w:rPr>
              <w:t>your</w:t>
            </w:r>
            <w:r w:rsidR="00715B7E" w:rsidRPr="00F759D4">
              <w:rPr>
                <w:rFonts w:asciiTheme="majorHAnsi" w:eastAsia="Times New Roman" w:hAnsiTheme="majorHAnsi" w:cstheme="majorHAnsi"/>
                <w:color w:val="FF0000"/>
                <w:sz w:val="22"/>
                <w:szCs w:val="22"/>
              </w:rPr>
              <w:t xml:space="preserve"> process for managing allegations</w:t>
            </w:r>
          </w:p>
          <w:p w14:paraId="546F63FA" w14:textId="5853313A" w:rsidR="00007D6A" w:rsidRDefault="007A6C3F" w:rsidP="00715B7E">
            <w:pPr>
              <w:pStyle w:val="ListParagraph"/>
              <w:numPr>
                <w:ilvl w:val="0"/>
                <w:numId w:val="5"/>
              </w:numPr>
              <w:ind w:left="289" w:hanging="142"/>
              <w:rPr>
                <w:rFonts w:asciiTheme="majorHAnsi" w:eastAsia="Times New Roman" w:hAnsiTheme="majorHAnsi" w:cstheme="majorHAnsi"/>
                <w:color w:val="FF0000"/>
                <w:sz w:val="22"/>
                <w:szCs w:val="22"/>
              </w:rPr>
            </w:pPr>
            <w:r>
              <w:rPr>
                <w:rFonts w:asciiTheme="majorHAnsi" w:eastAsia="Times New Roman" w:hAnsiTheme="majorHAnsi" w:cstheme="majorHAnsi"/>
                <w:color w:val="FF0000"/>
                <w:sz w:val="22"/>
                <w:szCs w:val="22"/>
              </w:rPr>
              <w:t>R</w:t>
            </w:r>
            <w:r w:rsidR="00007D6A">
              <w:rPr>
                <w:rFonts w:asciiTheme="majorHAnsi" w:eastAsia="Times New Roman" w:hAnsiTheme="majorHAnsi" w:cstheme="majorHAnsi"/>
                <w:color w:val="FF0000"/>
                <w:sz w:val="22"/>
                <w:szCs w:val="22"/>
              </w:rPr>
              <w:t>emind staff to raise concerns about any adult working in the school</w:t>
            </w:r>
          </w:p>
          <w:p w14:paraId="5260A918" w14:textId="72571B05" w:rsidR="00715B7E" w:rsidRPr="00F759D4" w:rsidRDefault="00715B7E" w:rsidP="007A6C3F">
            <w:pPr>
              <w:pStyle w:val="ListParagraph"/>
              <w:ind w:left="289"/>
              <w:rPr>
                <w:rFonts w:asciiTheme="majorHAnsi" w:eastAsia="Times New Roman" w:hAnsiTheme="majorHAnsi" w:cstheme="majorHAnsi"/>
                <w:color w:val="FF0000"/>
                <w:sz w:val="22"/>
                <w:szCs w:val="22"/>
              </w:rPr>
            </w:pPr>
          </w:p>
        </w:tc>
      </w:tr>
      <w:tr w:rsidR="00BB11FA" w:rsidRPr="00715B7E" w14:paraId="64693FD3" w14:textId="77777777" w:rsidTr="00DD7B11">
        <w:tc>
          <w:tcPr>
            <w:tcW w:w="6941" w:type="dxa"/>
            <w:tcBorders>
              <w:top w:val="nil"/>
            </w:tcBorders>
          </w:tcPr>
          <w:p w14:paraId="759C38D0" w14:textId="77777777" w:rsidR="00BB11FA" w:rsidRDefault="00BB11FA" w:rsidP="00BB11FA">
            <w:pPr>
              <w:rPr>
                <w:rFonts w:asciiTheme="majorHAnsi" w:eastAsia="Times New Roman" w:hAnsiTheme="majorHAnsi" w:cstheme="majorHAnsi"/>
                <w:color w:val="000000" w:themeColor="text1"/>
                <w:sz w:val="22"/>
                <w:szCs w:val="22"/>
                <w:shd w:val="clear" w:color="auto" w:fill="FFFFFF"/>
              </w:rPr>
            </w:pPr>
            <w:r w:rsidRPr="007A5826">
              <w:rPr>
                <w:rFonts w:asciiTheme="majorHAnsi" w:eastAsia="Times New Roman" w:hAnsiTheme="majorHAnsi" w:cstheme="majorHAnsi"/>
                <w:color w:val="000000" w:themeColor="text1"/>
                <w:sz w:val="22"/>
                <w:szCs w:val="22"/>
              </w:rPr>
              <w:t>A new bullet point has also been added to the allegations made against all staff (Part 4.) Schools must work with other agencies (LADO) to investigate when someone who has worked at the school has “</w:t>
            </w:r>
            <w:r w:rsidRPr="007A5826">
              <w:rPr>
                <w:rFonts w:asciiTheme="majorHAnsi" w:eastAsia="Times New Roman" w:hAnsiTheme="majorHAnsi" w:cstheme="majorHAnsi"/>
                <w:b/>
                <w:bCs/>
                <w:color w:val="000000" w:themeColor="text1"/>
                <w:sz w:val="22"/>
                <w:szCs w:val="22"/>
              </w:rPr>
              <w:t>behaved or may have behaved in a way that indicates they may not be suitable to work with children</w:t>
            </w:r>
            <w:r w:rsidRPr="007A5826">
              <w:rPr>
                <w:rFonts w:asciiTheme="majorHAnsi" w:eastAsia="Times New Roman" w:hAnsiTheme="majorHAnsi" w:cstheme="majorHAnsi"/>
                <w:color w:val="000000" w:themeColor="text1"/>
                <w:sz w:val="22"/>
                <w:szCs w:val="22"/>
              </w:rPr>
              <w:t>.”</w:t>
            </w:r>
            <w:r w:rsidRPr="007A5826">
              <w:rPr>
                <w:rFonts w:asciiTheme="majorHAnsi" w:hAnsiTheme="majorHAnsi" w:cstheme="majorHAnsi"/>
                <w:color w:val="000000" w:themeColor="text1"/>
                <w:sz w:val="22"/>
                <w:szCs w:val="22"/>
                <w:shd w:val="clear" w:color="auto" w:fill="FFFFFF"/>
              </w:rPr>
              <w:t xml:space="preserve"> </w:t>
            </w:r>
            <w:r w:rsidRPr="007A5826">
              <w:rPr>
                <w:rFonts w:asciiTheme="majorHAnsi" w:eastAsia="Times New Roman" w:hAnsiTheme="majorHAnsi" w:cstheme="majorHAnsi"/>
                <w:color w:val="000000" w:themeColor="text1"/>
                <w:sz w:val="22"/>
                <w:szCs w:val="22"/>
                <w:shd w:val="clear" w:color="auto" w:fill="FFFFFF"/>
              </w:rPr>
              <w:t xml:space="preserve">This </w:t>
            </w:r>
            <w:r w:rsidRPr="00F759D4">
              <w:rPr>
                <w:rFonts w:asciiTheme="majorHAnsi" w:eastAsia="Times New Roman" w:hAnsiTheme="majorHAnsi" w:cstheme="majorHAnsi"/>
                <w:color w:val="000000" w:themeColor="text1"/>
                <w:sz w:val="22"/>
                <w:szCs w:val="22"/>
                <w:shd w:val="clear" w:color="auto" w:fill="FFFFFF"/>
              </w:rPr>
              <w:t>relates to situations where a member of staff’s behaviour outside school may suggest ‘transferable risk’. E.g. an incident which did not involve children but could have an impact on the staff member’s suitability to work with children such as substance misuse or domestic violence.</w:t>
            </w:r>
          </w:p>
          <w:p w14:paraId="053C6F3D" w14:textId="33F2714C" w:rsidR="00BB11FA" w:rsidRPr="00F759D4" w:rsidRDefault="00BB11FA" w:rsidP="00BB11FA">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School staff need to be aware of this. The LDBS and Grow Education Partners will be reinforcing this in all leadership programmes in 2020-21 as we have recognise</w:t>
            </w:r>
            <w:r w:rsidR="00483855">
              <w:rPr>
                <w:rFonts w:asciiTheme="majorHAnsi" w:eastAsia="Times New Roman" w:hAnsiTheme="majorHAnsi" w:cstheme="majorHAnsi"/>
                <w:color w:val="000000" w:themeColor="text1"/>
                <w:sz w:val="22"/>
                <w:szCs w:val="22"/>
              </w:rPr>
              <w:t>d</w:t>
            </w:r>
            <w:r>
              <w:rPr>
                <w:rFonts w:asciiTheme="majorHAnsi" w:eastAsia="Times New Roman" w:hAnsiTheme="majorHAnsi" w:cstheme="majorHAnsi"/>
                <w:color w:val="000000" w:themeColor="text1"/>
                <w:sz w:val="22"/>
                <w:szCs w:val="22"/>
              </w:rPr>
              <w:t xml:space="preserve"> that staff are not aware of the impact of their choices outside school on their career prospects. </w:t>
            </w:r>
          </w:p>
          <w:p w14:paraId="571821D3" w14:textId="77777777" w:rsidR="00BB11FA" w:rsidRPr="00715B7E" w:rsidRDefault="00BB11FA" w:rsidP="00715B7E">
            <w:pPr>
              <w:rPr>
                <w:rFonts w:asciiTheme="majorHAnsi" w:eastAsia="Times New Roman" w:hAnsiTheme="majorHAnsi" w:cstheme="majorHAnsi"/>
                <w:b/>
                <w:color w:val="000000" w:themeColor="text1"/>
                <w:sz w:val="22"/>
                <w:szCs w:val="22"/>
              </w:rPr>
            </w:pPr>
          </w:p>
        </w:tc>
        <w:tc>
          <w:tcPr>
            <w:tcW w:w="7009" w:type="dxa"/>
            <w:tcBorders>
              <w:top w:val="nil"/>
            </w:tcBorders>
          </w:tcPr>
          <w:p w14:paraId="7E70489C" w14:textId="6721F556" w:rsidR="00BB11FA" w:rsidRDefault="00BB11FA" w:rsidP="00007D6A">
            <w:pPr>
              <w:pStyle w:val="ListParagraph"/>
              <w:numPr>
                <w:ilvl w:val="0"/>
                <w:numId w:val="7"/>
              </w:numPr>
              <w:ind w:left="323" w:hanging="141"/>
              <w:rPr>
                <w:rFonts w:asciiTheme="majorHAnsi" w:eastAsia="Times New Roman" w:hAnsiTheme="majorHAnsi" w:cstheme="majorHAnsi"/>
                <w:color w:val="FF0000"/>
                <w:sz w:val="22"/>
                <w:szCs w:val="22"/>
              </w:rPr>
            </w:pPr>
            <w:r>
              <w:rPr>
                <w:rFonts w:asciiTheme="majorHAnsi" w:eastAsia="Times New Roman" w:hAnsiTheme="majorHAnsi" w:cstheme="majorHAnsi"/>
                <w:color w:val="FF0000"/>
                <w:sz w:val="22"/>
                <w:szCs w:val="22"/>
              </w:rPr>
              <w:t xml:space="preserve">Amend </w:t>
            </w:r>
            <w:r w:rsidR="00007D6A">
              <w:rPr>
                <w:rFonts w:asciiTheme="majorHAnsi" w:eastAsia="Times New Roman" w:hAnsiTheme="majorHAnsi" w:cstheme="majorHAnsi"/>
                <w:color w:val="FF0000"/>
                <w:sz w:val="22"/>
                <w:szCs w:val="22"/>
              </w:rPr>
              <w:t xml:space="preserve">CP/sg </w:t>
            </w:r>
            <w:r>
              <w:rPr>
                <w:rFonts w:asciiTheme="majorHAnsi" w:eastAsia="Times New Roman" w:hAnsiTheme="majorHAnsi" w:cstheme="majorHAnsi"/>
                <w:color w:val="FF0000"/>
                <w:sz w:val="22"/>
                <w:szCs w:val="22"/>
              </w:rPr>
              <w:t>policy to include this</w:t>
            </w:r>
          </w:p>
          <w:p w14:paraId="253475FC" w14:textId="77777777" w:rsidR="00BB11FA" w:rsidRDefault="00BB11FA" w:rsidP="00007D6A">
            <w:pPr>
              <w:pStyle w:val="ListParagraph"/>
              <w:numPr>
                <w:ilvl w:val="0"/>
                <w:numId w:val="7"/>
              </w:numPr>
              <w:ind w:left="323" w:hanging="141"/>
              <w:rPr>
                <w:rFonts w:asciiTheme="majorHAnsi" w:eastAsia="Times New Roman" w:hAnsiTheme="majorHAnsi" w:cstheme="majorHAnsi"/>
                <w:color w:val="FF0000"/>
                <w:sz w:val="22"/>
                <w:szCs w:val="22"/>
              </w:rPr>
            </w:pPr>
            <w:r>
              <w:rPr>
                <w:rFonts w:asciiTheme="majorHAnsi" w:eastAsia="Times New Roman" w:hAnsiTheme="majorHAnsi" w:cstheme="majorHAnsi"/>
                <w:color w:val="FF0000"/>
                <w:sz w:val="22"/>
                <w:szCs w:val="22"/>
              </w:rPr>
              <w:t>Inform staff</w:t>
            </w:r>
          </w:p>
          <w:p w14:paraId="53D66EE6" w14:textId="6054E56D" w:rsidR="00BB11FA" w:rsidRPr="00BB11FA" w:rsidRDefault="00BB11FA" w:rsidP="00007D6A">
            <w:pPr>
              <w:pStyle w:val="ListParagraph"/>
              <w:numPr>
                <w:ilvl w:val="0"/>
                <w:numId w:val="7"/>
              </w:numPr>
              <w:ind w:left="323" w:hanging="141"/>
              <w:rPr>
                <w:rFonts w:asciiTheme="majorHAnsi" w:eastAsia="Times New Roman" w:hAnsiTheme="majorHAnsi" w:cstheme="majorHAnsi"/>
                <w:color w:val="FF0000"/>
                <w:sz w:val="22"/>
                <w:szCs w:val="22"/>
              </w:rPr>
            </w:pPr>
            <w:r>
              <w:rPr>
                <w:rFonts w:asciiTheme="majorHAnsi" w:eastAsia="Times New Roman" w:hAnsiTheme="majorHAnsi" w:cstheme="majorHAnsi"/>
                <w:color w:val="FF0000"/>
                <w:sz w:val="22"/>
                <w:szCs w:val="22"/>
              </w:rPr>
              <w:t xml:space="preserve">Act upon </w:t>
            </w:r>
            <w:r w:rsidRPr="00007D6A">
              <w:rPr>
                <w:rFonts w:asciiTheme="majorHAnsi" w:eastAsia="Times New Roman" w:hAnsiTheme="majorHAnsi" w:cstheme="majorHAnsi"/>
                <w:color w:val="FF0000"/>
                <w:sz w:val="22"/>
                <w:szCs w:val="22"/>
                <w:u w:val="single"/>
              </w:rPr>
              <w:t xml:space="preserve">any </w:t>
            </w:r>
            <w:r>
              <w:rPr>
                <w:rFonts w:asciiTheme="majorHAnsi" w:eastAsia="Times New Roman" w:hAnsiTheme="majorHAnsi" w:cstheme="majorHAnsi"/>
                <w:color w:val="FF0000"/>
                <w:sz w:val="22"/>
                <w:szCs w:val="22"/>
              </w:rPr>
              <w:t>allegation which falls into this category</w:t>
            </w:r>
            <w:r w:rsidR="00007D6A">
              <w:rPr>
                <w:rFonts w:asciiTheme="majorHAnsi" w:eastAsia="Times New Roman" w:hAnsiTheme="majorHAnsi" w:cstheme="majorHAnsi"/>
                <w:color w:val="FF0000"/>
                <w:sz w:val="22"/>
                <w:szCs w:val="22"/>
              </w:rPr>
              <w:t xml:space="preserve">. Be aware that other professionals are increasingly </w:t>
            </w:r>
            <w:r w:rsidR="00483855">
              <w:rPr>
                <w:rFonts w:asciiTheme="majorHAnsi" w:eastAsia="Times New Roman" w:hAnsiTheme="majorHAnsi" w:cstheme="majorHAnsi"/>
                <w:color w:val="FF0000"/>
                <w:sz w:val="22"/>
                <w:szCs w:val="22"/>
              </w:rPr>
              <w:t xml:space="preserve">acting on </w:t>
            </w:r>
            <w:r w:rsidR="00007D6A">
              <w:rPr>
                <w:rFonts w:asciiTheme="majorHAnsi" w:eastAsia="Times New Roman" w:hAnsiTheme="majorHAnsi" w:cstheme="majorHAnsi"/>
                <w:color w:val="FF0000"/>
                <w:sz w:val="22"/>
                <w:szCs w:val="22"/>
              </w:rPr>
              <w:t>concerns</w:t>
            </w:r>
            <w:r w:rsidR="00483855">
              <w:rPr>
                <w:rFonts w:asciiTheme="majorHAnsi" w:eastAsia="Times New Roman" w:hAnsiTheme="majorHAnsi" w:cstheme="majorHAnsi"/>
                <w:color w:val="FF0000"/>
                <w:sz w:val="22"/>
                <w:szCs w:val="22"/>
              </w:rPr>
              <w:t xml:space="preserve"> e.g. medical staff, police</w:t>
            </w:r>
          </w:p>
        </w:tc>
      </w:tr>
      <w:tr w:rsidR="00BB11FA" w:rsidRPr="00715B7E" w14:paraId="038B1C77" w14:textId="77777777" w:rsidTr="00DD7B11">
        <w:tc>
          <w:tcPr>
            <w:tcW w:w="6941" w:type="dxa"/>
          </w:tcPr>
          <w:p w14:paraId="33C61337" w14:textId="77777777" w:rsidR="00BB11FA" w:rsidRPr="005A4A1B" w:rsidRDefault="00BB11FA" w:rsidP="00BB11FA">
            <w:pPr>
              <w:rPr>
                <w:rFonts w:asciiTheme="majorHAnsi" w:eastAsia="Times New Roman" w:hAnsiTheme="majorHAnsi" w:cstheme="majorHAnsi"/>
                <w:b/>
                <w:color w:val="000000" w:themeColor="text1"/>
                <w:sz w:val="22"/>
                <w:szCs w:val="22"/>
                <w:u w:val="single"/>
              </w:rPr>
            </w:pPr>
            <w:r w:rsidRPr="005A4A1B">
              <w:rPr>
                <w:rFonts w:asciiTheme="majorHAnsi" w:eastAsia="Times New Roman" w:hAnsiTheme="majorHAnsi" w:cstheme="majorHAnsi"/>
                <w:b/>
                <w:color w:val="000000" w:themeColor="text1"/>
                <w:sz w:val="22"/>
                <w:szCs w:val="22"/>
                <w:u w:val="single"/>
              </w:rPr>
              <w:t>Contacting the Police</w:t>
            </w:r>
          </w:p>
          <w:p w14:paraId="50DBEE56" w14:textId="18D5B32A" w:rsidR="00BB11FA" w:rsidRPr="009A7762" w:rsidRDefault="00BB11FA" w:rsidP="00BB11FA">
            <w:pPr>
              <w:spacing w:line="240" w:lineRule="atLeast"/>
              <w:rPr>
                <w:rFonts w:ascii="Arial" w:eastAsia="Times New Roman" w:hAnsi="Arial" w:cs="Arial"/>
                <w:color w:val="FF0000"/>
                <w:sz w:val="30"/>
                <w:szCs w:val="30"/>
                <w:shd w:val="clear" w:color="auto" w:fill="FFFFFF"/>
              </w:rPr>
            </w:pPr>
            <w:r w:rsidRPr="00E102B5">
              <w:rPr>
                <w:rFonts w:asciiTheme="majorHAnsi" w:eastAsia="Times New Roman" w:hAnsiTheme="majorHAnsi" w:cstheme="majorHAnsi"/>
                <w:color w:val="000000" w:themeColor="text1"/>
                <w:sz w:val="22"/>
                <w:szCs w:val="22"/>
              </w:rPr>
              <w:lastRenderedPageBreak/>
              <w:t xml:space="preserve">There is </w:t>
            </w:r>
            <w:r w:rsidRPr="00112FAA">
              <w:rPr>
                <w:rFonts w:asciiTheme="majorHAnsi" w:eastAsia="Times New Roman" w:hAnsiTheme="majorHAnsi" w:cstheme="majorHAnsi"/>
                <w:color w:val="000000" w:themeColor="text1"/>
                <w:sz w:val="22"/>
                <w:szCs w:val="22"/>
              </w:rPr>
              <w:t xml:space="preserve">now </w:t>
            </w:r>
            <w:r w:rsidRPr="00E102B5">
              <w:rPr>
                <w:rFonts w:asciiTheme="majorHAnsi" w:eastAsia="Times New Roman" w:hAnsiTheme="majorHAnsi" w:cstheme="majorHAnsi"/>
                <w:color w:val="000000" w:themeColor="text1"/>
                <w:sz w:val="22"/>
                <w:szCs w:val="22"/>
              </w:rPr>
              <w:t>a link to the</w:t>
            </w:r>
            <w:r w:rsidRPr="00112FAA">
              <w:rPr>
                <w:rFonts w:asciiTheme="majorHAnsi" w:eastAsia="Times New Roman" w:hAnsiTheme="majorHAnsi" w:cstheme="majorHAnsi"/>
                <w:color w:val="000000" w:themeColor="text1"/>
                <w:sz w:val="22"/>
                <w:szCs w:val="22"/>
              </w:rPr>
              <w:t xml:space="preserve"> </w:t>
            </w:r>
            <w:r w:rsidRPr="00112FAA">
              <w:rPr>
                <w:rFonts w:asciiTheme="majorHAnsi" w:eastAsia="Times New Roman" w:hAnsiTheme="majorHAnsi" w:cstheme="majorHAnsi"/>
                <w:b/>
                <w:color w:val="000000" w:themeColor="text1"/>
                <w:sz w:val="22"/>
                <w:szCs w:val="22"/>
              </w:rPr>
              <w:t xml:space="preserve">National Police Chief’s Council guidance </w:t>
            </w:r>
            <w:r>
              <w:rPr>
                <w:rFonts w:asciiTheme="majorHAnsi" w:eastAsia="Times New Roman" w:hAnsiTheme="majorHAnsi" w:cstheme="majorHAnsi"/>
                <w:b/>
                <w:color w:val="000000" w:themeColor="text1"/>
                <w:sz w:val="22"/>
                <w:szCs w:val="22"/>
              </w:rPr>
              <w:t xml:space="preserve">which explains when to call the police. </w:t>
            </w:r>
          </w:p>
          <w:p w14:paraId="687180C2" w14:textId="20532C6A" w:rsidR="00BB11FA" w:rsidRPr="0039538B" w:rsidRDefault="00BB11FA" w:rsidP="00BB11FA">
            <w:pPr>
              <w:rPr>
                <w:rFonts w:asciiTheme="majorHAnsi" w:eastAsia="Times New Roman" w:hAnsiTheme="majorHAnsi" w:cstheme="majorHAnsi"/>
                <w:color w:val="000000" w:themeColor="text1"/>
                <w:sz w:val="22"/>
                <w:szCs w:val="22"/>
              </w:rPr>
            </w:pPr>
            <w:hyperlink r:id="rId8" w:history="1">
              <w:r w:rsidRPr="0081121F">
                <w:rPr>
                  <w:rStyle w:val="Hyperlink"/>
                  <w:rFonts w:asciiTheme="majorHAnsi" w:eastAsia="Times New Roman" w:hAnsiTheme="majorHAnsi" w:cstheme="majorHAnsi"/>
                  <w:sz w:val="22"/>
                  <w:szCs w:val="22"/>
                </w:rPr>
                <w:t>https://www.npcc.police.uk/documents/Children%20and%20Young%20people/When%20to%20call%20the%20police%20guidance%20for%20schools%20and%20colleges.pdf</w:t>
              </w:r>
            </w:hyperlink>
          </w:p>
        </w:tc>
        <w:tc>
          <w:tcPr>
            <w:tcW w:w="7009" w:type="dxa"/>
          </w:tcPr>
          <w:p w14:paraId="69EDA0A5" w14:textId="77777777" w:rsidR="00BB11FA" w:rsidRDefault="00BB11FA" w:rsidP="00BB11FA">
            <w:pPr>
              <w:rPr>
                <w:rFonts w:asciiTheme="majorHAnsi" w:eastAsia="Times New Roman" w:hAnsiTheme="majorHAnsi" w:cstheme="majorHAnsi"/>
                <w:color w:val="FF0000"/>
                <w:sz w:val="22"/>
                <w:szCs w:val="22"/>
              </w:rPr>
            </w:pPr>
            <w:r>
              <w:rPr>
                <w:rFonts w:asciiTheme="majorHAnsi" w:eastAsia="Times New Roman" w:hAnsiTheme="majorHAnsi" w:cstheme="majorHAnsi"/>
                <w:color w:val="FF0000"/>
                <w:sz w:val="22"/>
                <w:szCs w:val="22"/>
              </w:rPr>
              <w:lastRenderedPageBreak/>
              <w:t>DSLs to fa</w:t>
            </w:r>
            <w:r w:rsidRPr="005A4A1B">
              <w:rPr>
                <w:rFonts w:asciiTheme="majorHAnsi" w:eastAsia="Times New Roman" w:hAnsiTheme="majorHAnsi" w:cstheme="majorHAnsi"/>
                <w:color w:val="FF0000"/>
                <w:sz w:val="22"/>
                <w:szCs w:val="22"/>
              </w:rPr>
              <w:t>mil</w:t>
            </w:r>
            <w:r>
              <w:rPr>
                <w:rFonts w:asciiTheme="majorHAnsi" w:eastAsia="Times New Roman" w:hAnsiTheme="majorHAnsi" w:cstheme="majorHAnsi"/>
                <w:color w:val="FF0000"/>
                <w:sz w:val="22"/>
                <w:szCs w:val="22"/>
              </w:rPr>
              <w:t>i</w:t>
            </w:r>
            <w:r w:rsidRPr="005A4A1B">
              <w:rPr>
                <w:rFonts w:asciiTheme="majorHAnsi" w:eastAsia="Times New Roman" w:hAnsiTheme="majorHAnsi" w:cstheme="majorHAnsi"/>
                <w:color w:val="FF0000"/>
                <w:sz w:val="22"/>
                <w:szCs w:val="22"/>
              </w:rPr>
              <w:t>arise themselves with this</w:t>
            </w:r>
            <w:r>
              <w:rPr>
                <w:rFonts w:asciiTheme="majorHAnsi" w:eastAsia="Times New Roman" w:hAnsiTheme="majorHAnsi" w:cstheme="majorHAnsi"/>
                <w:color w:val="FF0000"/>
                <w:sz w:val="22"/>
                <w:szCs w:val="22"/>
              </w:rPr>
              <w:t xml:space="preserve"> but note that this guidance doesn’t </w:t>
            </w:r>
            <w:r w:rsidRPr="009A7762">
              <w:rPr>
                <w:rFonts w:asciiTheme="majorHAnsi" w:eastAsia="Times New Roman" w:hAnsiTheme="majorHAnsi" w:cstheme="majorHAnsi"/>
                <w:color w:val="FF0000"/>
                <w:sz w:val="22"/>
                <w:szCs w:val="22"/>
              </w:rPr>
              <w:t xml:space="preserve">cover safeguarding incidents. </w:t>
            </w:r>
          </w:p>
          <w:p w14:paraId="65658ACF" w14:textId="4E569060" w:rsidR="00BB11FA" w:rsidRPr="00BB11FA" w:rsidRDefault="00BB11FA" w:rsidP="00BB11FA">
            <w:pPr>
              <w:rPr>
                <w:rFonts w:asciiTheme="majorHAnsi" w:eastAsia="Times New Roman" w:hAnsiTheme="majorHAnsi" w:cstheme="majorHAnsi"/>
                <w:color w:val="FF0000"/>
                <w:sz w:val="22"/>
                <w:szCs w:val="22"/>
              </w:rPr>
            </w:pPr>
            <w:r w:rsidRPr="009A7762">
              <w:rPr>
                <w:rFonts w:asciiTheme="majorHAnsi" w:eastAsia="Times New Roman" w:hAnsiTheme="majorHAnsi" w:cstheme="majorHAnsi"/>
                <w:color w:val="FF0000"/>
                <w:sz w:val="22"/>
                <w:szCs w:val="22"/>
              </w:rPr>
              <w:lastRenderedPageBreak/>
              <w:t xml:space="preserve">Schools still should make a referral to children’s Social Care if a child is  </w:t>
            </w:r>
            <w:r w:rsidRPr="009A7762">
              <w:rPr>
                <w:rFonts w:asciiTheme="majorHAnsi" w:eastAsia="Times New Roman" w:hAnsiTheme="majorHAnsi" w:cstheme="majorHAnsi"/>
                <w:color w:val="444583"/>
                <w:sz w:val="22"/>
                <w:szCs w:val="22"/>
                <w:shd w:val="clear" w:color="auto" w:fill="FFFFFF"/>
              </w:rPr>
              <w:t xml:space="preserve"> </w:t>
            </w:r>
            <w:r w:rsidRPr="009A7762">
              <w:rPr>
                <w:rFonts w:asciiTheme="majorHAnsi" w:eastAsia="Times New Roman" w:hAnsiTheme="majorHAnsi" w:cstheme="majorHAnsi"/>
                <w:color w:val="FF0000"/>
                <w:sz w:val="22"/>
                <w:szCs w:val="22"/>
                <w:shd w:val="clear" w:color="auto" w:fill="FFFFFF"/>
              </w:rPr>
              <w:t>suffering, or is likely to suffer from harm. (If appropriate also contact the police.)</w:t>
            </w:r>
          </w:p>
        </w:tc>
      </w:tr>
      <w:tr w:rsidR="00BB11FA" w:rsidRPr="00715B7E" w14:paraId="3741239D" w14:textId="77777777" w:rsidTr="00DD7B11">
        <w:tc>
          <w:tcPr>
            <w:tcW w:w="6941" w:type="dxa"/>
          </w:tcPr>
          <w:p w14:paraId="639CC1F0" w14:textId="77777777" w:rsidR="00BB11FA" w:rsidRPr="00EA3712" w:rsidRDefault="00BB11FA" w:rsidP="00BB11FA">
            <w:pPr>
              <w:rPr>
                <w:rFonts w:asciiTheme="majorHAnsi" w:eastAsia="Times New Roman" w:hAnsiTheme="majorHAnsi" w:cstheme="majorHAnsi"/>
                <w:color w:val="000000" w:themeColor="text1"/>
                <w:sz w:val="22"/>
                <w:szCs w:val="22"/>
              </w:rPr>
            </w:pPr>
            <w:r w:rsidRPr="00E102B5">
              <w:rPr>
                <w:rFonts w:asciiTheme="majorHAnsi" w:eastAsia="Times New Roman" w:hAnsiTheme="majorHAnsi" w:cstheme="majorHAnsi"/>
                <w:b/>
                <w:color w:val="000000" w:themeColor="text1"/>
                <w:sz w:val="22"/>
                <w:szCs w:val="22"/>
              </w:rPr>
              <w:lastRenderedPageBreak/>
              <w:t>Relationships Education, Relationships &amp; Sex Education and Health education</w:t>
            </w:r>
          </w:p>
          <w:p w14:paraId="0FC90003" w14:textId="77777777" w:rsidR="00BB11FA" w:rsidRPr="00EA3712" w:rsidRDefault="00BB11FA" w:rsidP="00BB11FA">
            <w:pPr>
              <w:rPr>
                <w:rFonts w:asciiTheme="majorHAnsi" w:eastAsia="Times New Roman" w:hAnsiTheme="majorHAnsi" w:cstheme="majorHAnsi"/>
                <w:color w:val="000000" w:themeColor="text1"/>
                <w:sz w:val="22"/>
                <w:szCs w:val="22"/>
              </w:rPr>
            </w:pPr>
            <w:r w:rsidRPr="00EA3712">
              <w:rPr>
                <w:rFonts w:asciiTheme="majorHAnsi" w:eastAsia="Times New Roman" w:hAnsiTheme="majorHAnsi" w:cstheme="majorHAnsi"/>
                <w:color w:val="000000" w:themeColor="text1"/>
                <w:sz w:val="22"/>
                <w:szCs w:val="22"/>
              </w:rPr>
              <w:t>The national guidance is referred to and the safeguarding implications of this</w:t>
            </w:r>
            <w:r>
              <w:rPr>
                <w:rFonts w:asciiTheme="majorHAnsi" w:eastAsia="Times New Roman" w:hAnsiTheme="majorHAnsi" w:cstheme="majorHAnsi"/>
                <w:color w:val="000000" w:themeColor="text1"/>
                <w:sz w:val="22"/>
                <w:szCs w:val="22"/>
              </w:rPr>
              <w:t xml:space="preserve"> are noted</w:t>
            </w:r>
            <w:r w:rsidRPr="00EA3712">
              <w:rPr>
                <w:rFonts w:asciiTheme="majorHAnsi" w:eastAsia="Times New Roman" w:hAnsiTheme="majorHAnsi" w:cstheme="majorHAnsi"/>
                <w:color w:val="000000" w:themeColor="text1"/>
                <w:sz w:val="22"/>
                <w:szCs w:val="22"/>
              </w:rPr>
              <w:t xml:space="preserve">.  </w:t>
            </w:r>
          </w:p>
          <w:p w14:paraId="79E0491B" w14:textId="77777777" w:rsidR="00BB11FA" w:rsidRPr="005A4A1B" w:rsidRDefault="00BB11FA" w:rsidP="00BB11FA">
            <w:pPr>
              <w:rPr>
                <w:rFonts w:asciiTheme="majorHAnsi" w:eastAsia="Times New Roman" w:hAnsiTheme="majorHAnsi" w:cstheme="majorHAnsi"/>
                <w:b/>
                <w:color w:val="000000" w:themeColor="text1"/>
                <w:sz w:val="22"/>
                <w:szCs w:val="22"/>
                <w:u w:val="single"/>
              </w:rPr>
            </w:pPr>
          </w:p>
        </w:tc>
        <w:tc>
          <w:tcPr>
            <w:tcW w:w="7009" w:type="dxa"/>
          </w:tcPr>
          <w:p w14:paraId="1FC80636" w14:textId="77777777" w:rsidR="00483855" w:rsidRDefault="00483855" w:rsidP="00BB11FA">
            <w:pPr>
              <w:rPr>
                <w:rFonts w:asciiTheme="majorHAnsi" w:eastAsia="Times New Roman" w:hAnsiTheme="majorHAnsi" w:cstheme="majorHAnsi"/>
                <w:color w:val="FF0000"/>
                <w:sz w:val="22"/>
                <w:szCs w:val="22"/>
              </w:rPr>
            </w:pPr>
          </w:p>
          <w:p w14:paraId="276523E7" w14:textId="77777777" w:rsidR="00483855" w:rsidRDefault="00483855" w:rsidP="00BB11FA">
            <w:pPr>
              <w:rPr>
                <w:rFonts w:asciiTheme="majorHAnsi" w:eastAsia="Times New Roman" w:hAnsiTheme="majorHAnsi" w:cstheme="majorHAnsi"/>
                <w:color w:val="FF0000"/>
                <w:sz w:val="22"/>
                <w:szCs w:val="22"/>
              </w:rPr>
            </w:pPr>
          </w:p>
          <w:p w14:paraId="35D70120" w14:textId="57A31B8F" w:rsidR="00BB11FA" w:rsidRPr="0065155A" w:rsidRDefault="00BB11FA" w:rsidP="00BB11FA">
            <w:pPr>
              <w:rPr>
                <w:rFonts w:asciiTheme="majorHAnsi" w:eastAsia="Times New Roman" w:hAnsiTheme="majorHAnsi" w:cstheme="majorHAnsi"/>
                <w:color w:val="FF0000"/>
                <w:sz w:val="22"/>
                <w:szCs w:val="22"/>
              </w:rPr>
            </w:pPr>
            <w:r w:rsidRPr="0065155A">
              <w:rPr>
                <w:rFonts w:asciiTheme="majorHAnsi" w:eastAsia="Times New Roman" w:hAnsiTheme="majorHAnsi" w:cstheme="majorHAnsi"/>
                <w:color w:val="FF0000"/>
                <w:sz w:val="22"/>
                <w:szCs w:val="22"/>
              </w:rPr>
              <w:t xml:space="preserve">This is not in </w:t>
            </w:r>
            <w:proofErr w:type="spellStart"/>
            <w:r w:rsidRPr="0065155A">
              <w:rPr>
                <w:rFonts w:asciiTheme="majorHAnsi" w:eastAsia="Times New Roman" w:hAnsiTheme="majorHAnsi" w:cstheme="majorHAnsi"/>
                <w:color w:val="FF0000"/>
                <w:sz w:val="22"/>
                <w:szCs w:val="22"/>
              </w:rPr>
              <w:t>KCSiE</w:t>
            </w:r>
            <w:proofErr w:type="spellEnd"/>
            <w:r w:rsidRPr="0065155A">
              <w:rPr>
                <w:rFonts w:asciiTheme="majorHAnsi" w:eastAsia="Times New Roman" w:hAnsiTheme="majorHAnsi" w:cstheme="majorHAnsi"/>
                <w:color w:val="FF0000"/>
                <w:sz w:val="22"/>
                <w:szCs w:val="22"/>
              </w:rPr>
              <w:t xml:space="preserve">, but the DSL will need to be aware of the links between the RSE curriculum and safeguarding aspects and how these may impact on their role e.g. </w:t>
            </w:r>
          </w:p>
          <w:p w14:paraId="1452E8B1" w14:textId="77777777" w:rsidR="00BB11FA" w:rsidRPr="00F42CDF" w:rsidRDefault="00BB11FA" w:rsidP="00BB11FA">
            <w:pPr>
              <w:numPr>
                <w:ilvl w:val="0"/>
                <w:numId w:val="2"/>
              </w:numPr>
              <w:rPr>
                <w:rFonts w:asciiTheme="majorHAnsi" w:eastAsia="Times New Roman" w:hAnsiTheme="majorHAnsi" w:cstheme="majorHAnsi"/>
                <w:color w:val="FF0000"/>
                <w:sz w:val="22"/>
                <w:szCs w:val="22"/>
              </w:rPr>
            </w:pPr>
            <w:r w:rsidRPr="00F42CDF">
              <w:rPr>
                <w:rFonts w:asciiTheme="majorHAnsi" w:eastAsia="Times New Roman" w:hAnsiTheme="majorHAnsi" w:cstheme="majorHAnsi"/>
                <w:color w:val="FF0000"/>
                <w:sz w:val="22"/>
                <w:szCs w:val="22"/>
              </w:rPr>
              <w:t>Issues related t</w:t>
            </w:r>
            <w:r w:rsidRPr="0065155A">
              <w:rPr>
                <w:rFonts w:asciiTheme="majorHAnsi" w:eastAsia="Times New Roman" w:hAnsiTheme="majorHAnsi" w:cstheme="majorHAnsi"/>
                <w:color w:val="FF0000"/>
                <w:sz w:val="22"/>
                <w:szCs w:val="22"/>
              </w:rPr>
              <w:t xml:space="preserve">o consent </w:t>
            </w:r>
          </w:p>
          <w:p w14:paraId="4BB58D64" w14:textId="77777777" w:rsidR="00BB11FA" w:rsidRPr="0065155A" w:rsidRDefault="00BB11FA" w:rsidP="00BB11FA">
            <w:pPr>
              <w:numPr>
                <w:ilvl w:val="0"/>
                <w:numId w:val="2"/>
              </w:numPr>
              <w:spacing w:before="100" w:beforeAutospacing="1" w:after="100" w:afterAutospacing="1"/>
              <w:rPr>
                <w:rFonts w:asciiTheme="majorHAnsi" w:eastAsia="Times New Roman" w:hAnsiTheme="majorHAnsi" w:cstheme="majorHAnsi"/>
                <w:color w:val="FF0000"/>
                <w:sz w:val="22"/>
                <w:szCs w:val="22"/>
              </w:rPr>
            </w:pPr>
            <w:r w:rsidRPr="00F42CDF">
              <w:rPr>
                <w:rFonts w:asciiTheme="majorHAnsi" w:eastAsia="Times New Roman" w:hAnsiTheme="majorHAnsi" w:cstheme="majorHAnsi"/>
                <w:color w:val="FF0000"/>
                <w:sz w:val="22"/>
                <w:szCs w:val="22"/>
              </w:rPr>
              <w:t>Definitions</w:t>
            </w:r>
          </w:p>
          <w:p w14:paraId="0EFE0CEC" w14:textId="77777777" w:rsidR="00BB11FA" w:rsidRPr="00F42CDF" w:rsidRDefault="00BB11FA" w:rsidP="00BB11FA">
            <w:pPr>
              <w:numPr>
                <w:ilvl w:val="0"/>
                <w:numId w:val="2"/>
              </w:numPr>
              <w:spacing w:before="100" w:beforeAutospacing="1" w:after="100" w:afterAutospacing="1"/>
              <w:rPr>
                <w:rFonts w:asciiTheme="majorHAnsi" w:eastAsia="Times New Roman" w:hAnsiTheme="majorHAnsi" w:cstheme="majorHAnsi"/>
                <w:color w:val="FF0000"/>
                <w:sz w:val="22"/>
                <w:szCs w:val="22"/>
              </w:rPr>
            </w:pPr>
            <w:r w:rsidRPr="0065155A">
              <w:rPr>
                <w:rFonts w:asciiTheme="majorHAnsi" w:eastAsia="Times New Roman" w:hAnsiTheme="majorHAnsi" w:cstheme="majorHAnsi"/>
                <w:color w:val="FF0000"/>
                <w:sz w:val="22"/>
                <w:szCs w:val="22"/>
              </w:rPr>
              <w:t>C</w:t>
            </w:r>
            <w:r w:rsidRPr="00F42CDF">
              <w:rPr>
                <w:rFonts w:asciiTheme="majorHAnsi" w:eastAsia="Times New Roman" w:hAnsiTheme="majorHAnsi" w:cstheme="majorHAnsi"/>
                <w:color w:val="FF0000"/>
                <w:sz w:val="22"/>
                <w:szCs w:val="22"/>
              </w:rPr>
              <w:t>hoices</w:t>
            </w:r>
          </w:p>
          <w:p w14:paraId="43427A2C" w14:textId="77777777" w:rsidR="00BB11FA" w:rsidRPr="0065155A" w:rsidRDefault="00BB11FA" w:rsidP="00BB11FA">
            <w:pPr>
              <w:numPr>
                <w:ilvl w:val="0"/>
                <w:numId w:val="2"/>
              </w:numPr>
              <w:spacing w:before="100" w:beforeAutospacing="1" w:after="100" w:afterAutospacing="1"/>
              <w:rPr>
                <w:rFonts w:asciiTheme="majorHAnsi" w:eastAsia="Times New Roman" w:hAnsiTheme="majorHAnsi" w:cstheme="majorHAnsi"/>
                <w:color w:val="FF0000"/>
                <w:sz w:val="22"/>
                <w:szCs w:val="22"/>
              </w:rPr>
            </w:pPr>
            <w:r w:rsidRPr="00F42CDF">
              <w:rPr>
                <w:rFonts w:asciiTheme="majorHAnsi" w:eastAsia="Times New Roman" w:hAnsiTheme="majorHAnsi" w:cstheme="majorHAnsi"/>
                <w:color w:val="FF0000"/>
                <w:sz w:val="22"/>
                <w:szCs w:val="22"/>
              </w:rPr>
              <w:t>Grooming,</w:t>
            </w:r>
            <w:r w:rsidRPr="0065155A">
              <w:rPr>
                <w:rFonts w:asciiTheme="majorHAnsi" w:eastAsia="Times New Roman" w:hAnsiTheme="majorHAnsi" w:cstheme="majorHAnsi"/>
                <w:color w:val="FF0000"/>
                <w:sz w:val="22"/>
                <w:szCs w:val="22"/>
              </w:rPr>
              <w:t xml:space="preserve"> Child sexual exploitation, domestic abuse, FGM</w:t>
            </w:r>
          </w:p>
          <w:p w14:paraId="6855CBEA" w14:textId="77777777" w:rsidR="00BB11FA" w:rsidRPr="00F42CDF" w:rsidRDefault="00BB11FA" w:rsidP="00BB11FA">
            <w:pPr>
              <w:numPr>
                <w:ilvl w:val="0"/>
                <w:numId w:val="2"/>
              </w:numPr>
              <w:spacing w:before="100" w:beforeAutospacing="1" w:after="100" w:afterAutospacing="1"/>
              <w:rPr>
                <w:rFonts w:asciiTheme="majorHAnsi" w:eastAsia="Times New Roman" w:hAnsiTheme="majorHAnsi" w:cstheme="majorHAnsi"/>
                <w:color w:val="FF0000"/>
                <w:sz w:val="22"/>
                <w:szCs w:val="22"/>
              </w:rPr>
            </w:pPr>
            <w:r w:rsidRPr="0065155A">
              <w:rPr>
                <w:rFonts w:asciiTheme="majorHAnsi" w:eastAsia="Times New Roman" w:hAnsiTheme="majorHAnsi" w:cstheme="majorHAnsi"/>
                <w:color w:val="FF0000"/>
                <w:sz w:val="22"/>
                <w:szCs w:val="22"/>
              </w:rPr>
              <w:t xml:space="preserve">Honour based abuse </w:t>
            </w:r>
          </w:p>
          <w:p w14:paraId="3E7CB95B" w14:textId="77777777" w:rsidR="00BB11FA" w:rsidRPr="00F42CDF" w:rsidRDefault="00BB11FA" w:rsidP="00BB11FA">
            <w:pPr>
              <w:numPr>
                <w:ilvl w:val="0"/>
                <w:numId w:val="2"/>
              </w:numPr>
              <w:spacing w:before="100" w:beforeAutospacing="1" w:after="100" w:afterAutospacing="1"/>
              <w:rPr>
                <w:rFonts w:asciiTheme="majorHAnsi" w:eastAsia="Times New Roman" w:hAnsiTheme="majorHAnsi" w:cstheme="majorHAnsi"/>
                <w:color w:val="FF0000"/>
                <w:sz w:val="22"/>
                <w:szCs w:val="22"/>
              </w:rPr>
            </w:pPr>
            <w:r w:rsidRPr="00F42CDF">
              <w:rPr>
                <w:rFonts w:asciiTheme="majorHAnsi" w:eastAsia="Times New Roman" w:hAnsiTheme="majorHAnsi" w:cstheme="majorHAnsi"/>
                <w:color w:val="FF0000"/>
                <w:sz w:val="22"/>
                <w:szCs w:val="22"/>
              </w:rPr>
              <w:t>Unhealthy / abusive family relationships</w:t>
            </w:r>
          </w:p>
          <w:p w14:paraId="51DFC0BC" w14:textId="77777777" w:rsidR="00BB11FA" w:rsidRPr="00F42CDF" w:rsidRDefault="00BB11FA" w:rsidP="00BB11FA">
            <w:pPr>
              <w:numPr>
                <w:ilvl w:val="0"/>
                <w:numId w:val="2"/>
              </w:numPr>
              <w:spacing w:before="100" w:beforeAutospacing="1" w:after="100" w:afterAutospacing="1"/>
              <w:rPr>
                <w:rFonts w:asciiTheme="majorHAnsi" w:eastAsia="Times New Roman" w:hAnsiTheme="majorHAnsi" w:cstheme="majorHAnsi"/>
                <w:color w:val="FF0000"/>
                <w:sz w:val="22"/>
                <w:szCs w:val="22"/>
              </w:rPr>
            </w:pPr>
            <w:r w:rsidRPr="0065155A">
              <w:rPr>
                <w:rFonts w:asciiTheme="majorHAnsi" w:eastAsia="Times New Roman" w:hAnsiTheme="majorHAnsi" w:cstheme="majorHAnsi"/>
                <w:color w:val="FF0000"/>
                <w:sz w:val="22"/>
                <w:szCs w:val="22"/>
              </w:rPr>
              <w:t xml:space="preserve">Use of the </w:t>
            </w:r>
            <w:r w:rsidRPr="00F42CDF">
              <w:rPr>
                <w:rFonts w:asciiTheme="majorHAnsi" w:eastAsia="Times New Roman" w:hAnsiTheme="majorHAnsi" w:cstheme="majorHAnsi"/>
                <w:color w:val="FF0000"/>
                <w:sz w:val="22"/>
                <w:szCs w:val="22"/>
              </w:rPr>
              <w:t>Internet</w:t>
            </w:r>
            <w:r w:rsidRPr="0065155A">
              <w:rPr>
                <w:rFonts w:asciiTheme="majorHAnsi" w:eastAsia="Times New Roman" w:hAnsiTheme="majorHAnsi" w:cstheme="majorHAnsi"/>
                <w:color w:val="FF0000"/>
                <w:sz w:val="22"/>
                <w:szCs w:val="22"/>
              </w:rPr>
              <w:t xml:space="preserve"> and online safety </w:t>
            </w:r>
          </w:p>
          <w:p w14:paraId="0FF1BCA0" w14:textId="58AEA888" w:rsidR="00BB11FA" w:rsidRDefault="00BB11FA" w:rsidP="00BB11FA">
            <w:pPr>
              <w:numPr>
                <w:ilvl w:val="0"/>
                <w:numId w:val="2"/>
              </w:numPr>
              <w:spacing w:before="100" w:beforeAutospacing="1" w:after="100" w:afterAutospacing="1"/>
              <w:rPr>
                <w:rFonts w:asciiTheme="majorHAnsi" w:eastAsia="Times New Roman" w:hAnsiTheme="majorHAnsi" w:cstheme="majorHAnsi"/>
                <w:color w:val="FF0000"/>
                <w:sz w:val="22"/>
                <w:szCs w:val="22"/>
              </w:rPr>
            </w:pPr>
            <w:r w:rsidRPr="00F42CDF">
              <w:rPr>
                <w:rFonts w:asciiTheme="majorHAnsi" w:eastAsia="Times New Roman" w:hAnsiTheme="majorHAnsi" w:cstheme="majorHAnsi"/>
                <w:color w:val="FF0000"/>
                <w:sz w:val="22"/>
                <w:szCs w:val="22"/>
              </w:rPr>
              <w:t>Abusive intimate relationships.</w:t>
            </w:r>
          </w:p>
          <w:p w14:paraId="51C0E64A" w14:textId="77777777" w:rsidR="00BB11FA" w:rsidRPr="0065155A" w:rsidRDefault="00BB11FA" w:rsidP="00BB11FA">
            <w:pPr>
              <w:spacing w:before="100" w:beforeAutospacing="1" w:after="100" w:afterAutospacing="1"/>
              <w:rPr>
                <w:rFonts w:asciiTheme="majorHAnsi" w:eastAsia="Times New Roman" w:hAnsiTheme="majorHAnsi" w:cstheme="majorHAnsi"/>
                <w:color w:val="FF0000"/>
                <w:sz w:val="22"/>
                <w:szCs w:val="22"/>
              </w:rPr>
            </w:pPr>
            <w:r w:rsidRPr="0065155A">
              <w:rPr>
                <w:rFonts w:asciiTheme="majorHAnsi" w:eastAsia="Times New Roman" w:hAnsiTheme="majorHAnsi" w:cstheme="majorHAnsi"/>
                <w:color w:val="FF0000"/>
                <w:sz w:val="22"/>
                <w:szCs w:val="22"/>
              </w:rPr>
              <w:t>Schools should also consider their systems for training and communication between teachers and the DSL where there are safeguarding implications arising from the RSE curriculum (as with any other curriculum subject e.g. computing, PHSE</w:t>
            </w:r>
            <w:r>
              <w:rPr>
                <w:rFonts w:asciiTheme="majorHAnsi" w:eastAsia="Times New Roman" w:hAnsiTheme="majorHAnsi" w:cstheme="majorHAnsi"/>
                <w:color w:val="FF0000"/>
                <w:sz w:val="22"/>
                <w:szCs w:val="22"/>
              </w:rPr>
              <w:t>)</w:t>
            </w:r>
            <w:r w:rsidRPr="0065155A">
              <w:rPr>
                <w:rFonts w:asciiTheme="majorHAnsi" w:eastAsia="Times New Roman" w:hAnsiTheme="majorHAnsi" w:cstheme="majorHAnsi"/>
                <w:color w:val="FF0000"/>
                <w:sz w:val="22"/>
                <w:szCs w:val="22"/>
              </w:rPr>
              <w:t xml:space="preserve"> </w:t>
            </w:r>
          </w:p>
          <w:p w14:paraId="2C619941" w14:textId="54437D9E" w:rsidR="00BB11FA" w:rsidRDefault="00BB11FA" w:rsidP="00A21A93">
            <w:pPr>
              <w:spacing w:before="100" w:beforeAutospacing="1" w:after="100" w:afterAutospacing="1"/>
              <w:rPr>
                <w:rFonts w:asciiTheme="majorHAnsi" w:eastAsia="Times New Roman" w:hAnsiTheme="majorHAnsi" w:cstheme="majorHAnsi"/>
                <w:color w:val="FF0000"/>
                <w:sz w:val="22"/>
                <w:szCs w:val="22"/>
              </w:rPr>
            </w:pPr>
            <w:r w:rsidRPr="0065155A">
              <w:rPr>
                <w:rFonts w:asciiTheme="majorHAnsi" w:eastAsia="Times New Roman" w:hAnsiTheme="majorHAnsi" w:cstheme="majorHAnsi"/>
                <w:color w:val="FF0000"/>
                <w:sz w:val="22"/>
                <w:szCs w:val="22"/>
              </w:rPr>
              <w:t>DSLs will also need to consider the sharing of information so that teachers are aware of individual pupil’s safeguarding circumstances which may impact negatively on their well-being in some aspects of the RSE curriculum so that steps can be taken to support the pupil.</w:t>
            </w:r>
          </w:p>
        </w:tc>
      </w:tr>
      <w:tr w:rsidR="00BB11FA" w:rsidRPr="00715B7E" w14:paraId="4A761852" w14:textId="77777777" w:rsidTr="00DD7B11">
        <w:tc>
          <w:tcPr>
            <w:tcW w:w="6941" w:type="dxa"/>
          </w:tcPr>
          <w:p w14:paraId="76CBDD90" w14:textId="77777777" w:rsidR="00BB11FA" w:rsidRPr="002D40EA" w:rsidRDefault="00BB11FA" w:rsidP="00BB11FA">
            <w:pPr>
              <w:rPr>
                <w:rFonts w:asciiTheme="majorHAnsi" w:eastAsia="Times New Roman" w:hAnsiTheme="majorHAnsi" w:cstheme="majorHAnsi"/>
                <w:b/>
                <w:color w:val="000000" w:themeColor="text1"/>
                <w:sz w:val="22"/>
                <w:szCs w:val="22"/>
              </w:rPr>
            </w:pPr>
            <w:r w:rsidRPr="002D40EA">
              <w:rPr>
                <w:rFonts w:asciiTheme="majorHAnsi" w:eastAsia="Times New Roman" w:hAnsiTheme="majorHAnsi" w:cstheme="majorHAnsi"/>
                <w:b/>
                <w:color w:val="000000" w:themeColor="text1"/>
                <w:sz w:val="22"/>
                <w:szCs w:val="22"/>
              </w:rPr>
              <w:t>DSL role:</w:t>
            </w:r>
          </w:p>
          <w:p w14:paraId="05FFC9AA" w14:textId="77777777" w:rsidR="00BB11FA" w:rsidRPr="00E24068" w:rsidRDefault="00BB11FA" w:rsidP="00BB11FA">
            <w:pPr>
              <w:rPr>
                <w:rFonts w:asciiTheme="majorHAnsi" w:eastAsia="Times New Roman" w:hAnsiTheme="majorHAnsi" w:cstheme="majorHAnsi"/>
                <w:color w:val="000000" w:themeColor="text1"/>
                <w:sz w:val="22"/>
                <w:szCs w:val="22"/>
              </w:rPr>
            </w:pPr>
            <w:r w:rsidRPr="00E24068">
              <w:rPr>
                <w:rFonts w:asciiTheme="majorHAnsi" w:eastAsia="Times New Roman" w:hAnsiTheme="majorHAnsi" w:cstheme="majorHAnsi"/>
                <w:color w:val="000000" w:themeColor="text1"/>
                <w:sz w:val="22"/>
                <w:szCs w:val="22"/>
              </w:rPr>
              <w:t>Page 100 outlines the new DSL role as:</w:t>
            </w:r>
          </w:p>
          <w:p w14:paraId="40E8250C" w14:textId="11B48D40" w:rsidR="00BB11FA" w:rsidRDefault="00BB11FA" w:rsidP="00BB11FA">
            <w:pPr>
              <w:rPr>
                <w:rFonts w:asciiTheme="majorHAnsi" w:eastAsia="Times New Roman" w:hAnsiTheme="majorHAnsi" w:cstheme="majorHAnsi"/>
                <w:i/>
                <w:color w:val="000000" w:themeColor="text1"/>
                <w:sz w:val="22"/>
                <w:szCs w:val="30"/>
                <w:u w:val="single"/>
                <w:shd w:val="clear" w:color="auto" w:fill="FFFFFF"/>
              </w:rPr>
            </w:pPr>
            <w:r w:rsidRPr="00D56E2E">
              <w:rPr>
                <w:rFonts w:asciiTheme="majorHAnsi" w:eastAsia="Times New Roman" w:hAnsiTheme="majorHAnsi" w:cstheme="majorHAnsi"/>
                <w:i/>
                <w:color w:val="000000" w:themeColor="text1"/>
                <w:sz w:val="22"/>
                <w:szCs w:val="30"/>
                <w:shd w:val="clear" w:color="auto" w:fill="FFFFFF"/>
              </w:rPr>
              <w:t xml:space="preserve">To help promote educational outcomes by sharing the information about the welfare, safeguarding and child protection issues that children, </w:t>
            </w:r>
            <w:r w:rsidRPr="00D56E2E">
              <w:rPr>
                <w:rFonts w:asciiTheme="majorHAnsi" w:eastAsia="Times New Roman" w:hAnsiTheme="majorHAnsi" w:cstheme="majorHAnsi"/>
                <w:i/>
                <w:color w:val="000000" w:themeColor="text1"/>
                <w:sz w:val="22"/>
                <w:szCs w:val="30"/>
                <w:u w:val="single"/>
                <w:shd w:val="clear" w:color="auto" w:fill="FFFFFF"/>
              </w:rPr>
              <w:t>including children with a social worker</w:t>
            </w:r>
            <w:r w:rsidRPr="00D56E2E">
              <w:rPr>
                <w:rFonts w:asciiTheme="majorHAnsi" w:eastAsia="Times New Roman" w:hAnsiTheme="majorHAnsi" w:cstheme="majorHAnsi"/>
                <w:i/>
                <w:color w:val="000000" w:themeColor="text1"/>
                <w:sz w:val="22"/>
                <w:szCs w:val="30"/>
                <w:shd w:val="clear" w:color="auto" w:fill="FFFFFF"/>
              </w:rPr>
              <w:t xml:space="preserve">, are experiencing, or have experienced, with </w:t>
            </w:r>
            <w:r w:rsidRPr="00D56E2E">
              <w:rPr>
                <w:rFonts w:asciiTheme="majorHAnsi" w:eastAsia="Times New Roman" w:hAnsiTheme="majorHAnsi" w:cstheme="majorHAnsi"/>
                <w:i/>
                <w:color w:val="000000" w:themeColor="text1"/>
                <w:sz w:val="22"/>
                <w:szCs w:val="30"/>
                <w:shd w:val="clear" w:color="auto" w:fill="FFFFFF"/>
              </w:rPr>
              <w:lastRenderedPageBreak/>
              <w:t xml:space="preserve">teachers and school and college leadership staff. </w:t>
            </w:r>
            <w:r w:rsidRPr="00E24068">
              <w:rPr>
                <w:rFonts w:asciiTheme="majorHAnsi" w:eastAsia="Times New Roman" w:hAnsiTheme="majorHAnsi" w:cstheme="majorHAnsi"/>
                <w:i/>
                <w:color w:val="000000" w:themeColor="text1"/>
                <w:sz w:val="22"/>
                <w:szCs w:val="30"/>
                <w:u w:val="single"/>
                <w:shd w:val="clear" w:color="auto" w:fill="FFFFFF"/>
              </w:rPr>
              <w:t xml:space="preserve">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w:t>
            </w:r>
            <w:r>
              <w:rPr>
                <w:rFonts w:asciiTheme="majorHAnsi" w:eastAsia="Times New Roman" w:hAnsiTheme="majorHAnsi" w:cstheme="majorHAnsi"/>
                <w:i/>
                <w:color w:val="000000" w:themeColor="text1"/>
                <w:sz w:val="22"/>
                <w:szCs w:val="30"/>
                <w:u w:val="single"/>
                <w:shd w:val="clear" w:color="auto" w:fill="FFFFFF"/>
              </w:rPr>
              <w:t>children.</w:t>
            </w:r>
          </w:p>
          <w:p w14:paraId="569B951C" w14:textId="29B42A3E" w:rsidR="00AC6982" w:rsidRDefault="00AC6982" w:rsidP="00BB11FA">
            <w:pPr>
              <w:rPr>
                <w:rFonts w:asciiTheme="majorHAnsi" w:eastAsia="Times New Roman" w:hAnsiTheme="majorHAnsi" w:cstheme="majorHAnsi"/>
                <w:i/>
                <w:color w:val="000000" w:themeColor="text1"/>
                <w:sz w:val="20"/>
              </w:rPr>
            </w:pPr>
          </w:p>
          <w:p w14:paraId="4D96CD46" w14:textId="77777777" w:rsidR="00AC6982" w:rsidRPr="009D0DCC" w:rsidRDefault="00AC6982" w:rsidP="00AC6982">
            <w:pPr>
              <w:rPr>
                <w:rFonts w:asciiTheme="majorHAnsi" w:eastAsia="Times New Roman" w:hAnsiTheme="majorHAnsi" w:cstheme="majorHAnsi"/>
                <w:color w:val="000000" w:themeColor="text1"/>
                <w:sz w:val="22"/>
                <w:szCs w:val="22"/>
              </w:rPr>
            </w:pPr>
            <w:r w:rsidRPr="00112FAA">
              <w:rPr>
                <w:rFonts w:asciiTheme="majorHAnsi" w:eastAsia="Times New Roman" w:hAnsiTheme="majorHAnsi" w:cstheme="majorHAnsi"/>
                <w:b/>
                <w:bCs/>
                <w:color w:val="000000" w:themeColor="text1"/>
                <w:sz w:val="22"/>
                <w:szCs w:val="22"/>
              </w:rPr>
              <w:t xml:space="preserve">Training and the role of the DSL- </w:t>
            </w:r>
            <w:r w:rsidRPr="00E24068">
              <w:rPr>
                <w:rFonts w:asciiTheme="majorHAnsi" w:eastAsia="Times New Roman" w:hAnsiTheme="majorHAnsi" w:cstheme="majorHAnsi"/>
                <w:bCs/>
                <w:color w:val="000000" w:themeColor="text1"/>
                <w:sz w:val="22"/>
                <w:szCs w:val="22"/>
              </w:rPr>
              <w:t xml:space="preserve">additional references within </w:t>
            </w:r>
            <w:r>
              <w:rPr>
                <w:rFonts w:asciiTheme="majorHAnsi" w:eastAsia="Times New Roman" w:hAnsiTheme="majorHAnsi" w:cstheme="majorHAnsi"/>
                <w:bCs/>
                <w:color w:val="000000" w:themeColor="text1"/>
                <w:sz w:val="22"/>
                <w:szCs w:val="22"/>
              </w:rPr>
              <w:t>‘</w:t>
            </w:r>
            <w:r w:rsidRPr="00E24068">
              <w:rPr>
                <w:rFonts w:asciiTheme="majorHAnsi" w:eastAsia="Times New Roman" w:hAnsiTheme="majorHAnsi" w:cstheme="majorHAnsi"/>
                <w:bCs/>
                <w:color w:val="000000" w:themeColor="text1"/>
                <w:sz w:val="22"/>
                <w:szCs w:val="22"/>
              </w:rPr>
              <w:t>Mental health and behaviour within schools</w:t>
            </w:r>
            <w:r>
              <w:rPr>
                <w:rFonts w:asciiTheme="majorHAnsi" w:eastAsia="Times New Roman" w:hAnsiTheme="majorHAnsi" w:cstheme="majorHAnsi"/>
                <w:bCs/>
                <w:color w:val="000000" w:themeColor="text1"/>
                <w:sz w:val="22"/>
                <w:szCs w:val="22"/>
              </w:rPr>
              <w:t>’</w:t>
            </w:r>
            <w:r w:rsidRPr="00E24068">
              <w:rPr>
                <w:rFonts w:asciiTheme="majorHAnsi" w:eastAsia="Times New Roman" w:hAnsiTheme="majorHAnsi" w:cstheme="majorHAnsi"/>
                <w:bCs/>
                <w:color w:val="000000" w:themeColor="text1"/>
                <w:sz w:val="22"/>
                <w:szCs w:val="22"/>
              </w:rPr>
              <w:t xml:space="preserve"> (see me</w:t>
            </w:r>
            <w:r>
              <w:rPr>
                <w:rFonts w:asciiTheme="majorHAnsi" w:eastAsia="Times New Roman" w:hAnsiTheme="majorHAnsi" w:cstheme="majorHAnsi"/>
                <w:bCs/>
                <w:color w:val="000000" w:themeColor="text1"/>
                <w:sz w:val="22"/>
                <w:szCs w:val="22"/>
              </w:rPr>
              <w:t>n</w:t>
            </w:r>
            <w:r w:rsidRPr="00E24068">
              <w:rPr>
                <w:rFonts w:asciiTheme="majorHAnsi" w:eastAsia="Times New Roman" w:hAnsiTheme="majorHAnsi" w:cstheme="majorHAnsi"/>
                <w:bCs/>
                <w:color w:val="000000" w:themeColor="text1"/>
                <w:sz w:val="22"/>
                <w:szCs w:val="22"/>
              </w:rPr>
              <w:t>tal health para above)</w:t>
            </w:r>
          </w:p>
          <w:p w14:paraId="2D4DDD28" w14:textId="77777777" w:rsidR="00AC6982" w:rsidRDefault="00AC6982" w:rsidP="00AC6982">
            <w:pPr>
              <w:rPr>
                <w:rFonts w:asciiTheme="majorHAnsi" w:eastAsia="Times New Roman" w:hAnsiTheme="majorHAnsi" w:cstheme="majorHAnsi"/>
                <w:color w:val="000000" w:themeColor="text1"/>
                <w:sz w:val="22"/>
                <w:szCs w:val="22"/>
              </w:rPr>
            </w:pPr>
            <w:r w:rsidRPr="009D0DCC">
              <w:rPr>
                <w:rFonts w:asciiTheme="majorHAnsi" w:eastAsia="Times New Roman" w:hAnsiTheme="majorHAnsi" w:cstheme="majorHAnsi"/>
                <w:color w:val="000000" w:themeColor="text1"/>
                <w:sz w:val="22"/>
                <w:szCs w:val="22"/>
              </w:rPr>
              <w:t xml:space="preserve">“Training should provide designated safeguarding leads with a good understanding of their own role, and the processes, procedures and responsibilities of other agencies, </w:t>
            </w:r>
            <w:r w:rsidRPr="009D0DCC">
              <w:rPr>
                <w:rFonts w:asciiTheme="majorHAnsi" w:eastAsia="Times New Roman" w:hAnsiTheme="majorHAnsi" w:cstheme="majorHAnsi"/>
                <w:color w:val="000000" w:themeColor="text1"/>
                <w:sz w:val="22"/>
                <w:szCs w:val="22"/>
                <w:u w:val="single"/>
              </w:rPr>
              <w:t>particularly children’s social care</w:t>
            </w:r>
            <w:r w:rsidRPr="009D0DCC">
              <w:rPr>
                <w:rFonts w:asciiTheme="majorHAnsi" w:eastAsia="Times New Roman" w:hAnsiTheme="majorHAnsi" w:cstheme="majorHAnsi"/>
                <w:color w:val="000000" w:themeColor="text1"/>
                <w:sz w:val="22"/>
                <w:szCs w:val="22"/>
              </w:rPr>
              <w:t xml:space="preserve">” </w:t>
            </w:r>
          </w:p>
          <w:p w14:paraId="238A4B43" w14:textId="77777777" w:rsidR="00BB11FA" w:rsidRPr="00E102B5" w:rsidRDefault="00BB11FA" w:rsidP="00BB11FA">
            <w:pPr>
              <w:rPr>
                <w:rFonts w:asciiTheme="majorHAnsi" w:eastAsia="Times New Roman" w:hAnsiTheme="majorHAnsi" w:cstheme="majorHAnsi"/>
                <w:b/>
                <w:color w:val="000000" w:themeColor="text1"/>
                <w:sz w:val="22"/>
                <w:szCs w:val="22"/>
              </w:rPr>
            </w:pPr>
          </w:p>
        </w:tc>
        <w:tc>
          <w:tcPr>
            <w:tcW w:w="7009" w:type="dxa"/>
          </w:tcPr>
          <w:p w14:paraId="37DD8BEC" w14:textId="77777777" w:rsidR="007A5826" w:rsidRDefault="007A5826" w:rsidP="00BB11FA">
            <w:pPr>
              <w:rPr>
                <w:rFonts w:asciiTheme="majorHAnsi" w:eastAsia="Times New Roman" w:hAnsiTheme="majorHAnsi" w:cstheme="majorHAnsi"/>
                <w:color w:val="FF0000"/>
                <w:sz w:val="22"/>
                <w:szCs w:val="22"/>
              </w:rPr>
            </w:pPr>
          </w:p>
          <w:p w14:paraId="3ADEF658" w14:textId="77777777" w:rsidR="00483855" w:rsidRDefault="00483855" w:rsidP="00BB11FA">
            <w:pPr>
              <w:rPr>
                <w:rFonts w:asciiTheme="majorHAnsi" w:eastAsia="Times New Roman" w:hAnsiTheme="majorHAnsi" w:cstheme="majorHAnsi"/>
                <w:color w:val="FF0000"/>
                <w:sz w:val="22"/>
                <w:szCs w:val="22"/>
              </w:rPr>
            </w:pPr>
          </w:p>
          <w:p w14:paraId="56A7BEAC" w14:textId="6E1F1E6C" w:rsidR="00BB11FA" w:rsidRDefault="00BB11FA" w:rsidP="00BB11FA">
            <w:pPr>
              <w:rPr>
                <w:rFonts w:asciiTheme="majorHAnsi" w:eastAsia="Times New Roman" w:hAnsiTheme="majorHAnsi" w:cstheme="majorHAnsi"/>
                <w:color w:val="000000" w:themeColor="text1"/>
                <w:sz w:val="22"/>
                <w:szCs w:val="22"/>
              </w:rPr>
            </w:pPr>
            <w:r w:rsidRPr="00E24068">
              <w:rPr>
                <w:rFonts w:asciiTheme="majorHAnsi" w:eastAsia="Times New Roman" w:hAnsiTheme="majorHAnsi" w:cstheme="majorHAnsi"/>
                <w:color w:val="FF0000"/>
                <w:sz w:val="22"/>
                <w:szCs w:val="22"/>
              </w:rPr>
              <w:t>DSLs should help promote educational outcomes by working closely with their teachers and sharing information about their welfare, safeguarding and child protection concerns</w:t>
            </w:r>
            <w:r w:rsidRPr="009D0DCC">
              <w:rPr>
                <w:rFonts w:asciiTheme="majorHAnsi" w:eastAsia="Times New Roman" w:hAnsiTheme="majorHAnsi" w:cstheme="majorHAnsi"/>
                <w:color w:val="000000" w:themeColor="text1"/>
                <w:sz w:val="22"/>
                <w:szCs w:val="22"/>
              </w:rPr>
              <w:t xml:space="preserve">. </w:t>
            </w:r>
          </w:p>
          <w:p w14:paraId="0B760A4E" w14:textId="77777777" w:rsidR="00BB11FA" w:rsidRPr="0065155A" w:rsidRDefault="00BB11FA" w:rsidP="00BB11FA">
            <w:pPr>
              <w:rPr>
                <w:rFonts w:asciiTheme="majorHAnsi" w:eastAsia="Times New Roman" w:hAnsiTheme="majorHAnsi" w:cstheme="majorHAnsi"/>
                <w:color w:val="FF0000"/>
                <w:sz w:val="22"/>
                <w:szCs w:val="22"/>
              </w:rPr>
            </w:pPr>
          </w:p>
        </w:tc>
      </w:tr>
      <w:tr w:rsidR="00AC6982" w:rsidRPr="00715B7E" w14:paraId="2BF364CB" w14:textId="77777777" w:rsidTr="00DD7B11">
        <w:trPr>
          <w:trHeight w:val="1717"/>
        </w:trPr>
        <w:tc>
          <w:tcPr>
            <w:tcW w:w="6941" w:type="dxa"/>
          </w:tcPr>
          <w:p w14:paraId="1F8D17D3" w14:textId="127DE93B" w:rsidR="00AC6982" w:rsidRPr="007A6C3F" w:rsidRDefault="00AC6982" w:rsidP="007A6C3F">
            <w:pPr>
              <w:spacing w:before="100" w:beforeAutospacing="1" w:after="240"/>
              <w:rPr>
                <w:rFonts w:asciiTheme="majorHAnsi" w:eastAsia="Times New Roman" w:hAnsiTheme="majorHAnsi" w:cstheme="majorHAnsi"/>
                <w:i/>
                <w:color w:val="000000" w:themeColor="text1"/>
                <w:sz w:val="22"/>
                <w:szCs w:val="22"/>
              </w:rPr>
            </w:pPr>
            <w:r>
              <w:rPr>
                <w:rFonts w:asciiTheme="majorHAnsi" w:eastAsia="Times New Roman" w:hAnsiTheme="majorHAnsi" w:cstheme="majorHAnsi"/>
                <w:b/>
                <w:color w:val="000000" w:themeColor="text1"/>
                <w:sz w:val="22"/>
                <w:szCs w:val="22"/>
              </w:rPr>
              <w:lastRenderedPageBreak/>
              <w:t>C</w:t>
            </w:r>
            <w:r w:rsidRPr="00E102B5">
              <w:rPr>
                <w:rFonts w:asciiTheme="majorHAnsi" w:eastAsia="Times New Roman" w:hAnsiTheme="majorHAnsi" w:cstheme="majorHAnsi"/>
                <w:b/>
                <w:color w:val="000000" w:themeColor="text1"/>
                <w:sz w:val="22"/>
                <w:szCs w:val="22"/>
              </w:rPr>
              <w:t>hildren who have a social worker</w:t>
            </w:r>
            <w:r w:rsidRPr="00E102B5">
              <w:rPr>
                <w:rFonts w:asciiTheme="majorHAnsi" w:eastAsia="Times New Roman" w:hAnsiTheme="majorHAnsi" w:cstheme="majorHAnsi"/>
                <w:color w:val="000000" w:themeColor="text1"/>
                <w:sz w:val="22"/>
                <w:szCs w:val="22"/>
              </w:rPr>
              <w:t xml:space="preserve"> </w:t>
            </w:r>
            <w:r>
              <w:rPr>
                <w:rFonts w:asciiTheme="majorHAnsi" w:eastAsia="Times New Roman" w:hAnsiTheme="majorHAnsi" w:cstheme="majorHAnsi"/>
                <w:color w:val="000000" w:themeColor="text1"/>
                <w:sz w:val="22"/>
                <w:szCs w:val="22"/>
              </w:rPr>
              <w:t xml:space="preserve">- </w:t>
            </w:r>
            <w:r w:rsidRPr="00E102B5">
              <w:rPr>
                <w:rFonts w:asciiTheme="majorHAnsi" w:eastAsia="Times New Roman" w:hAnsiTheme="majorHAnsi" w:cstheme="majorHAnsi"/>
                <w:color w:val="000000" w:themeColor="text1"/>
                <w:sz w:val="22"/>
                <w:szCs w:val="22"/>
              </w:rPr>
              <w:t xml:space="preserve">The particular vulnerability of </w:t>
            </w:r>
            <w:r>
              <w:rPr>
                <w:rFonts w:asciiTheme="majorHAnsi" w:eastAsia="Times New Roman" w:hAnsiTheme="majorHAnsi" w:cstheme="majorHAnsi"/>
                <w:color w:val="000000" w:themeColor="text1"/>
                <w:sz w:val="22"/>
                <w:szCs w:val="22"/>
              </w:rPr>
              <w:t>these children i</w:t>
            </w:r>
            <w:r w:rsidRPr="00E102B5">
              <w:rPr>
                <w:rFonts w:asciiTheme="majorHAnsi" w:eastAsia="Times New Roman" w:hAnsiTheme="majorHAnsi" w:cstheme="majorHAnsi"/>
                <w:color w:val="000000" w:themeColor="text1"/>
                <w:sz w:val="22"/>
                <w:szCs w:val="22"/>
              </w:rPr>
              <w:t>s recognised</w:t>
            </w:r>
            <w:r>
              <w:rPr>
                <w:rFonts w:asciiTheme="majorHAnsi" w:eastAsia="Times New Roman" w:hAnsiTheme="majorHAnsi" w:cstheme="majorHAnsi"/>
                <w:color w:val="000000" w:themeColor="text1"/>
                <w:sz w:val="22"/>
                <w:szCs w:val="22"/>
              </w:rPr>
              <w:t xml:space="preserve"> (see above paragraph.) Para 111 notes that where a child needs a social worker, </w:t>
            </w:r>
            <w:r w:rsidRPr="00CD715C">
              <w:rPr>
                <w:rFonts w:asciiTheme="majorHAnsi" w:eastAsia="Times New Roman" w:hAnsiTheme="majorHAnsi" w:cstheme="majorHAnsi"/>
                <w:i/>
                <w:color w:val="000000" w:themeColor="text1"/>
                <w:sz w:val="22"/>
                <w:szCs w:val="22"/>
              </w:rPr>
              <w:t xml:space="preserve">this should </w:t>
            </w:r>
            <w:r>
              <w:rPr>
                <w:rFonts w:asciiTheme="majorHAnsi" w:eastAsia="Times New Roman" w:hAnsiTheme="majorHAnsi" w:cstheme="majorHAnsi"/>
                <w:i/>
                <w:color w:val="000000" w:themeColor="text1"/>
                <w:sz w:val="22"/>
                <w:szCs w:val="22"/>
              </w:rPr>
              <w:t xml:space="preserve">inform decisions about safeguarding. </w:t>
            </w:r>
          </w:p>
        </w:tc>
        <w:tc>
          <w:tcPr>
            <w:tcW w:w="7009" w:type="dxa"/>
          </w:tcPr>
          <w:p w14:paraId="24DE8C7C" w14:textId="77777777" w:rsidR="00A21A93" w:rsidRDefault="00AC6982" w:rsidP="00AC6982">
            <w:pPr>
              <w:spacing w:before="100" w:beforeAutospacing="1" w:after="240"/>
              <w:rPr>
                <w:rFonts w:asciiTheme="majorHAnsi" w:eastAsia="Times New Roman" w:hAnsiTheme="majorHAnsi" w:cstheme="majorHAnsi"/>
                <w:color w:val="FF0000"/>
                <w:sz w:val="22"/>
                <w:szCs w:val="22"/>
              </w:rPr>
            </w:pPr>
            <w:r w:rsidRPr="00E24068">
              <w:rPr>
                <w:rFonts w:asciiTheme="majorHAnsi" w:eastAsia="Times New Roman" w:hAnsiTheme="majorHAnsi" w:cstheme="majorHAnsi"/>
                <w:color w:val="FF0000"/>
                <w:sz w:val="22"/>
                <w:szCs w:val="22"/>
              </w:rPr>
              <w:t>DSLs and senior leaders should consider the additional needs of pupils with a social worker</w:t>
            </w:r>
            <w:r>
              <w:rPr>
                <w:rFonts w:asciiTheme="majorHAnsi" w:eastAsia="Times New Roman" w:hAnsiTheme="majorHAnsi" w:cstheme="majorHAnsi"/>
                <w:color w:val="FF0000"/>
                <w:sz w:val="22"/>
                <w:szCs w:val="22"/>
              </w:rPr>
              <w:t xml:space="preserve">. </w:t>
            </w:r>
          </w:p>
          <w:p w14:paraId="02D7CD80" w14:textId="561EB928" w:rsidR="00AC6982" w:rsidRPr="00E24068" w:rsidRDefault="00AC6982" w:rsidP="00483855">
            <w:pPr>
              <w:spacing w:before="100" w:beforeAutospacing="1" w:after="240"/>
              <w:rPr>
                <w:rFonts w:asciiTheme="majorHAnsi" w:eastAsia="Times New Roman" w:hAnsiTheme="majorHAnsi" w:cstheme="majorHAnsi"/>
                <w:color w:val="FF0000"/>
                <w:sz w:val="22"/>
                <w:szCs w:val="22"/>
              </w:rPr>
            </w:pPr>
            <w:r>
              <w:rPr>
                <w:rFonts w:asciiTheme="majorHAnsi" w:eastAsia="Times New Roman" w:hAnsiTheme="majorHAnsi" w:cstheme="majorHAnsi"/>
                <w:color w:val="FF0000"/>
                <w:sz w:val="22"/>
                <w:szCs w:val="22"/>
              </w:rPr>
              <w:t>What are your processes to</w:t>
            </w:r>
            <w:r w:rsidRPr="00E24068">
              <w:rPr>
                <w:rFonts w:asciiTheme="majorHAnsi" w:eastAsia="Times New Roman" w:hAnsiTheme="majorHAnsi" w:cstheme="majorHAnsi"/>
                <w:color w:val="FF0000"/>
                <w:sz w:val="22"/>
                <w:szCs w:val="22"/>
              </w:rPr>
              <w:t xml:space="preserve"> identify </w:t>
            </w:r>
            <w:r>
              <w:rPr>
                <w:rFonts w:asciiTheme="majorHAnsi" w:eastAsia="Times New Roman" w:hAnsiTheme="majorHAnsi" w:cstheme="majorHAnsi"/>
                <w:color w:val="FF0000"/>
                <w:sz w:val="22"/>
                <w:szCs w:val="22"/>
              </w:rPr>
              <w:t xml:space="preserve">and act upon </w:t>
            </w:r>
            <w:r w:rsidRPr="00E24068">
              <w:rPr>
                <w:rFonts w:asciiTheme="majorHAnsi" w:eastAsia="Times New Roman" w:hAnsiTheme="majorHAnsi" w:cstheme="majorHAnsi"/>
                <w:color w:val="FF0000"/>
                <w:sz w:val="22"/>
                <w:szCs w:val="22"/>
              </w:rPr>
              <w:t>the likelihood of t</w:t>
            </w:r>
            <w:r>
              <w:rPr>
                <w:rFonts w:asciiTheme="majorHAnsi" w:eastAsia="Times New Roman" w:hAnsiTheme="majorHAnsi" w:cstheme="majorHAnsi"/>
                <w:color w:val="FF0000"/>
                <w:sz w:val="22"/>
                <w:szCs w:val="22"/>
              </w:rPr>
              <w:t>hese pupils</w:t>
            </w:r>
            <w:r w:rsidRPr="00E24068">
              <w:rPr>
                <w:rFonts w:asciiTheme="majorHAnsi" w:eastAsia="Times New Roman" w:hAnsiTheme="majorHAnsi" w:cstheme="majorHAnsi"/>
                <w:color w:val="FF0000"/>
                <w:sz w:val="22"/>
                <w:szCs w:val="22"/>
              </w:rPr>
              <w:t xml:space="preserve"> being in difficult circumstances</w:t>
            </w:r>
            <w:r w:rsidR="00483855">
              <w:rPr>
                <w:rFonts w:asciiTheme="majorHAnsi" w:eastAsia="Times New Roman" w:hAnsiTheme="majorHAnsi" w:cstheme="majorHAnsi"/>
                <w:color w:val="FF0000"/>
                <w:sz w:val="22"/>
                <w:szCs w:val="22"/>
              </w:rPr>
              <w:t>?</w:t>
            </w:r>
            <w:r>
              <w:rPr>
                <w:rFonts w:asciiTheme="majorHAnsi" w:eastAsia="Times New Roman" w:hAnsiTheme="majorHAnsi" w:cstheme="majorHAnsi"/>
                <w:color w:val="FF0000"/>
                <w:sz w:val="22"/>
                <w:szCs w:val="22"/>
              </w:rPr>
              <w:t xml:space="preserve"> </w:t>
            </w:r>
            <w:r w:rsidRPr="00E24068">
              <w:rPr>
                <w:rFonts w:asciiTheme="majorHAnsi" w:eastAsia="Times New Roman" w:hAnsiTheme="majorHAnsi" w:cstheme="majorHAnsi"/>
                <w:color w:val="FF0000"/>
                <w:sz w:val="22"/>
                <w:szCs w:val="22"/>
              </w:rPr>
              <w:t xml:space="preserve"> </w:t>
            </w:r>
            <w:r w:rsidR="00483855">
              <w:rPr>
                <w:rFonts w:asciiTheme="majorHAnsi" w:eastAsia="Times New Roman" w:hAnsiTheme="majorHAnsi" w:cstheme="majorHAnsi"/>
                <w:color w:val="FF0000"/>
                <w:sz w:val="22"/>
                <w:szCs w:val="22"/>
              </w:rPr>
              <w:t>H</w:t>
            </w:r>
            <w:r>
              <w:rPr>
                <w:rFonts w:asciiTheme="majorHAnsi" w:eastAsia="Times New Roman" w:hAnsiTheme="majorHAnsi" w:cstheme="majorHAnsi"/>
                <w:color w:val="FF0000"/>
                <w:sz w:val="22"/>
                <w:szCs w:val="22"/>
              </w:rPr>
              <w:t xml:space="preserve">ow will you </w:t>
            </w:r>
            <w:r w:rsidR="00483855">
              <w:rPr>
                <w:rFonts w:asciiTheme="majorHAnsi" w:eastAsia="Times New Roman" w:hAnsiTheme="majorHAnsi" w:cstheme="majorHAnsi"/>
                <w:color w:val="FF0000"/>
                <w:sz w:val="22"/>
                <w:szCs w:val="22"/>
              </w:rPr>
              <w:t>support them with</w:t>
            </w:r>
            <w:r>
              <w:rPr>
                <w:rFonts w:asciiTheme="majorHAnsi" w:eastAsia="Times New Roman" w:hAnsiTheme="majorHAnsi" w:cstheme="majorHAnsi"/>
                <w:color w:val="FF0000"/>
                <w:sz w:val="22"/>
                <w:szCs w:val="22"/>
              </w:rPr>
              <w:t xml:space="preserve"> </w:t>
            </w:r>
            <w:r w:rsidRPr="00E24068">
              <w:rPr>
                <w:rFonts w:asciiTheme="majorHAnsi" w:eastAsia="Times New Roman" w:hAnsiTheme="majorHAnsi" w:cstheme="majorHAnsi"/>
                <w:color w:val="FF0000"/>
                <w:sz w:val="22"/>
                <w:szCs w:val="22"/>
              </w:rPr>
              <w:t>their additional vulnerabilities</w:t>
            </w:r>
            <w:r>
              <w:rPr>
                <w:rFonts w:asciiTheme="majorHAnsi" w:eastAsia="Times New Roman" w:hAnsiTheme="majorHAnsi" w:cstheme="majorHAnsi"/>
                <w:color w:val="FF0000"/>
                <w:sz w:val="22"/>
                <w:szCs w:val="22"/>
              </w:rPr>
              <w:t>?</w:t>
            </w:r>
            <w:r w:rsidRPr="00E24068">
              <w:rPr>
                <w:rFonts w:asciiTheme="majorHAnsi" w:eastAsia="Times New Roman" w:hAnsiTheme="majorHAnsi" w:cstheme="majorHAnsi"/>
                <w:b/>
                <w:color w:val="000000" w:themeColor="text1"/>
                <w:sz w:val="22"/>
                <w:szCs w:val="22"/>
              </w:rPr>
              <w:t xml:space="preserve"> </w:t>
            </w:r>
          </w:p>
        </w:tc>
      </w:tr>
      <w:tr w:rsidR="00AC6982" w:rsidRPr="00715B7E" w14:paraId="22B7543A" w14:textId="77777777" w:rsidTr="00DD7B11">
        <w:tc>
          <w:tcPr>
            <w:tcW w:w="6941" w:type="dxa"/>
          </w:tcPr>
          <w:p w14:paraId="2346EBC5" w14:textId="0C7C4695" w:rsidR="00AC6982" w:rsidRDefault="00AC6982" w:rsidP="00AC6982">
            <w:pPr>
              <w:spacing w:before="100" w:beforeAutospacing="1" w:after="100" w:afterAutospacing="1"/>
              <w:rPr>
                <w:rFonts w:asciiTheme="majorHAnsi" w:eastAsia="Times New Roman" w:hAnsiTheme="majorHAnsi" w:cstheme="majorHAnsi"/>
                <w:color w:val="FF0000"/>
                <w:sz w:val="22"/>
                <w:szCs w:val="22"/>
                <w:shd w:val="clear" w:color="auto" w:fill="FFFFFF"/>
              </w:rPr>
            </w:pPr>
            <w:r>
              <w:rPr>
                <w:rFonts w:asciiTheme="majorHAnsi" w:eastAsia="Times New Roman" w:hAnsiTheme="majorHAnsi" w:cstheme="majorHAnsi"/>
                <w:b/>
                <w:color w:val="000000" w:themeColor="text1"/>
                <w:sz w:val="22"/>
                <w:szCs w:val="22"/>
              </w:rPr>
              <w:t>P</w:t>
            </w:r>
            <w:r w:rsidRPr="00112FAA">
              <w:rPr>
                <w:rFonts w:asciiTheme="majorHAnsi" w:eastAsia="Times New Roman" w:hAnsiTheme="majorHAnsi" w:cstheme="majorHAnsi"/>
                <w:b/>
                <w:color w:val="000000" w:themeColor="text1"/>
                <w:sz w:val="22"/>
                <w:szCs w:val="22"/>
              </w:rPr>
              <w:t>rivate fostering</w:t>
            </w:r>
            <w:r w:rsidRPr="00112FAA">
              <w:rPr>
                <w:rFonts w:asciiTheme="majorHAnsi" w:eastAsia="Times New Roman" w:hAnsiTheme="majorHAnsi" w:cstheme="majorHAnsi"/>
                <w:color w:val="000000" w:themeColor="text1"/>
                <w:sz w:val="22"/>
                <w:szCs w:val="22"/>
              </w:rPr>
              <w:t xml:space="preserve"> T</w:t>
            </w:r>
            <w:r w:rsidRPr="00E102B5">
              <w:rPr>
                <w:rFonts w:asciiTheme="majorHAnsi" w:eastAsia="Times New Roman" w:hAnsiTheme="majorHAnsi" w:cstheme="majorHAnsi"/>
                <w:color w:val="000000" w:themeColor="text1"/>
                <w:sz w:val="22"/>
                <w:szCs w:val="22"/>
              </w:rPr>
              <w:t>he</w:t>
            </w:r>
            <w:r w:rsidRPr="00112FAA">
              <w:rPr>
                <w:rFonts w:asciiTheme="majorHAnsi" w:eastAsia="Times New Roman" w:hAnsiTheme="majorHAnsi" w:cstheme="majorHAnsi"/>
                <w:color w:val="000000" w:themeColor="text1"/>
                <w:sz w:val="22"/>
                <w:szCs w:val="22"/>
              </w:rPr>
              <w:t xml:space="preserve">re is </w:t>
            </w:r>
            <w:r w:rsidRPr="00E102B5">
              <w:rPr>
                <w:rFonts w:asciiTheme="majorHAnsi" w:eastAsia="Times New Roman" w:hAnsiTheme="majorHAnsi" w:cstheme="majorHAnsi"/>
                <w:color w:val="000000" w:themeColor="text1"/>
                <w:sz w:val="22"/>
                <w:szCs w:val="22"/>
              </w:rPr>
              <w:t>reference to statutory guidance on</w:t>
            </w:r>
            <w:r>
              <w:rPr>
                <w:rFonts w:asciiTheme="majorHAnsi" w:eastAsia="Times New Roman" w:hAnsiTheme="majorHAnsi" w:cstheme="majorHAnsi"/>
                <w:color w:val="000000" w:themeColor="text1"/>
                <w:sz w:val="22"/>
                <w:szCs w:val="22"/>
              </w:rPr>
              <w:t xml:space="preserve"> this</w:t>
            </w:r>
            <w:r w:rsidRPr="00112FAA">
              <w:rPr>
                <w:rFonts w:asciiTheme="majorHAnsi" w:eastAsia="Times New Roman" w:hAnsiTheme="majorHAnsi" w:cstheme="majorHAnsi"/>
                <w:color w:val="000000" w:themeColor="text1"/>
                <w:sz w:val="22"/>
                <w:szCs w:val="22"/>
              </w:rPr>
              <w:t xml:space="preserve"> </w:t>
            </w:r>
          </w:p>
          <w:p w14:paraId="7747359C" w14:textId="77777777" w:rsidR="00AC6982" w:rsidRDefault="00AC6982" w:rsidP="00AC6982">
            <w:pPr>
              <w:spacing w:before="100" w:beforeAutospacing="1" w:after="240"/>
              <w:rPr>
                <w:rFonts w:asciiTheme="majorHAnsi" w:eastAsia="Times New Roman" w:hAnsiTheme="majorHAnsi" w:cstheme="majorHAnsi"/>
                <w:b/>
                <w:color w:val="000000" w:themeColor="text1"/>
                <w:sz w:val="22"/>
                <w:szCs w:val="22"/>
              </w:rPr>
            </w:pPr>
          </w:p>
        </w:tc>
        <w:tc>
          <w:tcPr>
            <w:tcW w:w="7009" w:type="dxa"/>
          </w:tcPr>
          <w:p w14:paraId="01E0A8C6" w14:textId="622380D6" w:rsidR="00AC6982" w:rsidRPr="00E24068" w:rsidRDefault="00AC6982" w:rsidP="00AC6982">
            <w:pPr>
              <w:spacing w:before="100" w:beforeAutospacing="1" w:after="240"/>
              <w:rPr>
                <w:rFonts w:asciiTheme="majorHAnsi" w:eastAsia="Times New Roman" w:hAnsiTheme="majorHAnsi" w:cstheme="majorHAnsi"/>
                <w:color w:val="FF0000"/>
                <w:sz w:val="22"/>
                <w:szCs w:val="22"/>
              </w:rPr>
            </w:pPr>
            <w:r w:rsidRPr="006172AB">
              <w:rPr>
                <w:rFonts w:asciiTheme="majorHAnsi" w:eastAsia="Times New Roman" w:hAnsiTheme="majorHAnsi" w:cstheme="majorHAnsi"/>
                <w:color w:val="FF0000"/>
                <w:sz w:val="22"/>
                <w:szCs w:val="22"/>
                <w:shd w:val="clear" w:color="auto" w:fill="FFFFFF"/>
              </w:rPr>
              <w:t>Schools should be clear who has parental responsibility for children on their roll, and where they identify a private fostering arrangement they </w:t>
            </w:r>
            <w:r w:rsidRPr="006172AB">
              <w:rPr>
                <w:rFonts w:asciiTheme="majorHAnsi" w:eastAsia="Times New Roman" w:hAnsiTheme="majorHAnsi" w:cstheme="majorHAnsi"/>
                <w:b/>
                <w:bCs/>
                <w:color w:val="FF0000"/>
                <w:sz w:val="22"/>
                <w:szCs w:val="22"/>
              </w:rPr>
              <w:t>must</w:t>
            </w:r>
            <w:r w:rsidRPr="006172AB">
              <w:rPr>
                <w:rFonts w:asciiTheme="majorHAnsi" w:eastAsia="Times New Roman" w:hAnsiTheme="majorHAnsi" w:cstheme="majorHAnsi"/>
                <w:color w:val="FF0000"/>
                <w:sz w:val="22"/>
                <w:szCs w:val="22"/>
                <w:shd w:val="clear" w:color="auto" w:fill="FFFFFF"/>
              </w:rPr>
              <w:t> report this to the local authority.</w:t>
            </w:r>
          </w:p>
        </w:tc>
      </w:tr>
      <w:tr w:rsidR="00AC6982" w:rsidRPr="00715B7E" w14:paraId="1DE8A00F" w14:textId="77777777" w:rsidTr="00DD7B11">
        <w:tc>
          <w:tcPr>
            <w:tcW w:w="6941" w:type="dxa"/>
          </w:tcPr>
          <w:p w14:paraId="0C1E1F55" w14:textId="70678D19" w:rsidR="00AC6982" w:rsidRDefault="00AC6982" w:rsidP="00AC6982">
            <w:pPr>
              <w:spacing w:before="100" w:beforeAutospacing="1" w:after="100" w:afterAutospacing="1"/>
              <w:rPr>
                <w:rFonts w:asciiTheme="majorHAnsi" w:eastAsia="Times New Roman" w:hAnsiTheme="majorHAnsi" w:cstheme="majorHAnsi"/>
                <w:b/>
                <w:color w:val="000000" w:themeColor="text1"/>
                <w:sz w:val="22"/>
                <w:szCs w:val="22"/>
              </w:rPr>
            </w:pPr>
            <w:r w:rsidRPr="00500C3D">
              <w:rPr>
                <w:rFonts w:asciiTheme="majorHAnsi" w:eastAsia="Times New Roman" w:hAnsiTheme="majorHAnsi" w:cstheme="majorHAnsi"/>
                <w:b/>
                <w:color w:val="000000" w:themeColor="text1"/>
                <w:sz w:val="22"/>
                <w:szCs w:val="22"/>
              </w:rPr>
              <w:t xml:space="preserve">The transfer of child protection files rules </w:t>
            </w:r>
            <w:r>
              <w:rPr>
                <w:rFonts w:asciiTheme="majorHAnsi" w:eastAsia="Times New Roman" w:hAnsiTheme="majorHAnsi" w:cstheme="majorHAnsi"/>
                <w:b/>
                <w:color w:val="000000" w:themeColor="text1"/>
                <w:sz w:val="22"/>
                <w:szCs w:val="22"/>
              </w:rPr>
              <w:t xml:space="preserve">– </w:t>
            </w:r>
            <w:r w:rsidRPr="00500C3D">
              <w:rPr>
                <w:rFonts w:asciiTheme="majorHAnsi" w:eastAsia="Times New Roman" w:hAnsiTheme="majorHAnsi" w:cstheme="majorHAnsi"/>
                <w:color w:val="000000" w:themeColor="text1"/>
                <w:sz w:val="22"/>
                <w:szCs w:val="22"/>
              </w:rPr>
              <w:t>these now apply to in-year transfers.</w:t>
            </w:r>
          </w:p>
        </w:tc>
        <w:tc>
          <w:tcPr>
            <w:tcW w:w="7009" w:type="dxa"/>
          </w:tcPr>
          <w:p w14:paraId="7AA4C363" w14:textId="607CA89B" w:rsidR="00AC6982" w:rsidRPr="006172AB" w:rsidRDefault="007A6C3F" w:rsidP="00AC6982">
            <w:pPr>
              <w:spacing w:before="100" w:beforeAutospacing="1" w:after="240"/>
              <w:rPr>
                <w:rFonts w:asciiTheme="majorHAnsi" w:eastAsia="Times New Roman" w:hAnsiTheme="majorHAnsi" w:cstheme="majorHAnsi"/>
                <w:color w:val="FF0000"/>
                <w:sz w:val="22"/>
                <w:szCs w:val="22"/>
                <w:shd w:val="clear" w:color="auto" w:fill="FFFFFF"/>
              </w:rPr>
            </w:pPr>
            <w:r>
              <w:rPr>
                <w:rFonts w:asciiTheme="majorHAnsi" w:eastAsia="Times New Roman" w:hAnsiTheme="majorHAnsi" w:cstheme="majorHAnsi"/>
                <w:color w:val="FF0000"/>
                <w:sz w:val="22"/>
                <w:szCs w:val="22"/>
                <w:shd w:val="clear" w:color="auto" w:fill="FFFFFF"/>
              </w:rPr>
              <w:t>Ensure that this is followed and procedures amended to note this</w:t>
            </w:r>
          </w:p>
        </w:tc>
      </w:tr>
      <w:tr w:rsidR="00AC6982" w:rsidRPr="00715B7E" w14:paraId="0F6A045C" w14:textId="77777777" w:rsidTr="00DD7B11">
        <w:tc>
          <w:tcPr>
            <w:tcW w:w="6941" w:type="dxa"/>
          </w:tcPr>
          <w:p w14:paraId="0F6AC24E" w14:textId="77777777" w:rsidR="00AC6982" w:rsidRPr="00E102B5" w:rsidRDefault="00AC6982" w:rsidP="00AC6982">
            <w:pPr>
              <w:rPr>
                <w:rFonts w:asciiTheme="majorHAnsi" w:eastAsia="Times New Roman" w:hAnsiTheme="majorHAnsi" w:cstheme="majorHAnsi"/>
                <w:b/>
                <w:color w:val="000000" w:themeColor="text1"/>
                <w:sz w:val="22"/>
                <w:szCs w:val="22"/>
              </w:rPr>
            </w:pPr>
            <w:r w:rsidRPr="00500C3D">
              <w:rPr>
                <w:rFonts w:asciiTheme="majorHAnsi" w:eastAsia="Times New Roman" w:hAnsiTheme="majorHAnsi" w:cstheme="majorHAnsi"/>
                <w:b/>
                <w:color w:val="000000" w:themeColor="text1"/>
                <w:sz w:val="22"/>
                <w:szCs w:val="22"/>
              </w:rPr>
              <w:t>Greater emphases</w:t>
            </w:r>
            <w:r>
              <w:rPr>
                <w:rFonts w:asciiTheme="majorHAnsi" w:eastAsia="Times New Roman" w:hAnsiTheme="majorHAnsi" w:cstheme="majorHAnsi"/>
                <w:b/>
                <w:color w:val="000000" w:themeColor="text1"/>
                <w:sz w:val="22"/>
                <w:szCs w:val="22"/>
              </w:rPr>
              <w:t xml:space="preserve">/clarification of definitions in the guidance </w:t>
            </w:r>
          </w:p>
          <w:p w14:paraId="0DACE635" w14:textId="75AC9EB3" w:rsidR="00AC6982" w:rsidRPr="00112FAA" w:rsidRDefault="00AC6982" w:rsidP="00DD7B11">
            <w:pPr>
              <w:numPr>
                <w:ilvl w:val="0"/>
                <w:numId w:val="1"/>
              </w:numPr>
              <w:ind w:left="173" w:hanging="173"/>
              <w:rPr>
                <w:rFonts w:asciiTheme="majorHAnsi" w:eastAsia="Times New Roman" w:hAnsiTheme="majorHAnsi" w:cstheme="majorHAnsi"/>
                <w:color w:val="000000" w:themeColor="text1"/>
                <w:sz w:val="22"/>
                <w:szCs w:val="22"/>
              </w:rPr>
            </w:pPr>
            <w:r w:rsidRPr="00112FAA">
              <w:rPr>
                <w:rFonts w:asciiTheme="majorHAnsi" w:eastAsia="Times New Roman" w:hAnsiTheme="majorHAnsi" w:cstheme="majorHAnsi"/>
                <w:color w:val="000000" w:themeColor="text1"/>
                <w:sz w:val="22"/>
                <w:szCs w:val="22"/>
              </w:rPr>
              <w:t xml:space="preserve">A greater emphasis is placed on the </w:t>
            </w:r>
            <w:r w:rsidRPr="00E102B5">
              <w:rPr>
                <w:rFonts w:asciiTheme="majorHAnsi" w:eastAsia="Times New Roman" w:hAnsiTheme="majorHAnsi" w:cstheme="majorHAnsi"/>
                <w:color w:val="000000" w:themeColor="text1"/>
                <w:sz w:val="22"/>
                <w:szCs w:val="22"/>
              </w:rPr>
              <w:t>potential for children to be exploited when missing education</w:t>
            </w:r>
            <w:r w:rsidRPr="00112FAA">
              <w:rPr>
                <w:rFonts w:asciiTheme="majorHAnsi" w:eastAsia="Times New Roman" w:hAnsiTheme="majorHAnsi" w:cstheme="majorHAnsi"/>
                <w:color w:val="000000" w:themeColor="text1"/>
                <w:sz w:val="22"/>
                <w:szCs w:val="22"/>
              </w:rPr>
              <w:t>.</w:t>
            </w:r>
            <w:r w:rsidRPr="00E102B5">
              <w:rPr>
                <w:rFonts w:asciiTheme="majorHAnsi" w:eastAsia="Times New Roman" w:hAnsiTheme="majorHAnsi" w:cstheme="majorHAnsi"/>
                <w:color w:val="000000" w:themeColor="text1"/>
                <w:sz w:val="22"/>
                <w:szCs w:val="22"/>
              </w:rPr>
              <w:t xml:space="preserve"> </w:t>
            </w:r>
          </w:p>
          <w:p w14:paraId="3D0837C0" w14:textId="77777777" w:rsidR="00AC6982" w:rsidRPr="00E102B5" w:rsidRDefault="00AC6982" w:rsidP="00DD7B11">
            <w:pPr>
              <w:numPr>
                <w:ilvl w:val="0"/>
                <w:numId w:val="1"/>
              </w:numPr>
              <w:ind w:left="173" w:hanging="173"/>
              <w:rPr>
                <w:rFonts w:asciiTheme="majorHAnsi" w:eastAsia="Times New Roman" w:hAnsiTheme="majorHAnsi" w:cstheme="majorHAnsi"/>
                <w:color w:val="000000" w:themeColor="text1"/>
                <w:sz w:val="22"/>
                <w:szCs w:val="22"/>
              </w:rPr>
            </w:pPr>
            <w:r w:rsidRPr="00112FAA">
              <w:rPr>
                <w:rFonts w:asciiTheme="majorHAnsi" w:eastAsia="Times New Roman" w:hAnsiTheme="majorHAnsi" w:cstheme="majorHAnsi"/>
                <w:color w:val="000000" w:themeColor="text1"/>
                <w:sz w:val="22"/>
                <w:szCs w:val="22"/>
              </w:rPr>
              <w:t xml:space="preserve">An </w:t>
            </w:r>
            <w:r w:rsidRPr="00E102B5">
              <w:rPr>
                <w:rFonts w:asciiTheme="majorHAnsi" w:eastAsia="Times New Roman" w:hAnsiTheme="majorHAnsi" w:cstheme="majorHAnsi"/>
                <w:color w:val="000000" w:themeColor="text1"/>
                <w:sz w:val="22"/>
                <w:szCs w:val="22"/>
              </w:rPr>
              <w:t xml:space="preserve">emphasis that “children may be vulnerable to </w:t>
            </w:r>
            <w:r w:rsidRPr="00E102B5">
              <w:rPr>
                <w:rFonts w:asciiTheme="majorHAnsi" w:eastAsia="Times New Roman" w:hAnsiTheme="majorHAnsi" w:cstheme="majorHAnsi"/>
                <w:color w:val="000000" w:themeColor="text1"/>
                <w:sz w:val="22"/>
                <w:szCs w:val="22"/>
                <w:u w:val="single"/>
              </w:rPr>
              <w:t>multiple harms</w:t>
            </w:r>
            <w:r w:rsidRPr="00E102B5">
              <w:rPr>
                <w:rFonts w:asciiTheme="majorHAnsi" w:eastAsia="Times New Roman" w:hAnsiTheme="majorHAnsi" w:cstheme="majorHAnsi"/>
                <w:color w:val="000000" w:themeColor="text1"/>
                <w:sz w:val="22"/>
                <w:szCs w:val="22"/>
              </w:rPr>
              <w:t xml:space="preserve"> including (but not limited to) sexual exploitation, criminal exploitation, and serious </w:t>
            </w:r>
            <w:r w:rsidRPr="00E102B5">
              <w:rPr>
                <w:rFonts w:asciiTheme="majorHAnsi" w:eastAsia="Times New Roman" w:hAnsiTheme="majorHAnsi" w:cstheme="majorHAnsi"/>
                <w:color w:val="000000" w:themeColor="text1"/>
                <w:sz w:val="22"/>
                <w:szCs w:val="22"/>
              </w:rPr>
              <w:lastRenderedPageBreak/>
              <w:t xml:space="preserve">youth violence.” </w:t>
            </w:r>
            <w:r w:rsidRPr="00112FAA">
              <w:rPr>
                <w:rFonts w:asciiTheme="majorHAnsi" w:eastAsia="Times New Roman" w:hAnsiTheme="majorHAnsi" w:cstheme="majorHAnsi"/>
                <w:color w:val="000000" w:themeColor="text1"/>
                <w:sz w:val="22"/>
                <w:szCs w:val="22"/>
              </w:rPr>
              <w:t xml:space="preserve"> There is further </w:t>
            </w:r>
            <w:r w:rsidRPr="00E102B5">
              <w:rPr>
                <w:rFonts w:asciiTheme="majorHAnsi" w:eastAsia="Times New Roman" w:hAnsiTheme="majorHAnsi" w:cstheme="majorHAnsi"/>
                <w:color w:val="000000" w:themeColor="text1"/>
                <w:sz w:val="22"/>
                <w:szCs w:val="22"/>
              </w:rPr>
              <w:t>emphasis on Child Sexual Exploitation and Child Criminal Exploitation</w:t>
            </w:r>
            <w:r w:rsidRPr="00112FAA">
              <w:rPr>
                <w:rFonts w:asciiTheme="majorHAnsi" w:eastAsia="Times New Roman" w:hAnsiTheme="majorHAnsi" w:cstheme="majorHAnsi"/>
                <w:color w:val="000000" w:themeColor="text1"/>
                <w:sz w:val="22"/>
                <w:szCs w:val="22"/>
              </w:rPr>
              <w:t xml:space="preserve"> in para 28</w:t>
            </w:r>
            <w:r w:rsidRPr="00E102B5">
              <w:rPr>
                <w:rFonts w:asciiTheme="majorHAnsi" w:eastAsia="Times New Roman" w:hAnsiTheme="majorHAnsi" w:cstheme="majorHAnsi"/>
                <w:color w:val="000000" w:themeColor="text1"/>
                <w:sz w:val="22"/>
                <w:szCs w:val="22"/>
              </w:rPr>
              <w:t>.</w:t>
            </w:r>
          </w:p>
          <w:p w14:paraId="7F4F98F0" w14:textId="41369625" w:rsidR="00AC6982" w:rsidRPr="00F34E90" w:rsidRDefault="00AC6982" w:rsidP="00DD7B11">
            <w:pPr>
              <w:numPr>
                <w:ilvl w:val="0"/>
                <w:numId w:val="1"/>
              </w:numPr>
              <w:spacing w:before="100" w:beforeAutospacing="1" w:after="100" w:afterAutospacing="1"/>
              <w:ind w:left="173" w:hanging="173"/>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 xml:space="preserve">A distinction is made between </w:t>
            </w:r>
            <w:r w:rsidRPr="00E102B5">
              <w:rPr>
                <w:rFonts w:asciiTheme="majorHAnsi" w:eastAsia="Times New Roman" w:hAnsiTheme="majorHAnsi" w:cstheme="majorHAnsi"/>
                <w:color w:val="000000" w:themeColor="text1"/>
                <w:sz w:val="22"/>
                <w:szCs w:val="22"/>
              </w:rPr>
              <w:t xml:space="preserve">Child </w:t>
            </w:r>
            <w:r w:rsidR="00A21A93">
              <w:rPr>
                <w:rFonts w:asciiTheme="majorHAnsi" w:eastAsia="Times New Roman" w:hAnsiTheme="majorHAnsi" w:cstheme="majorHAnsi"/>
                <w:color w:val="000000" w:themeColor="text1"/>
                <w:sz w:val="22"/>
                <w:szCs w:val="22"/>
              </w:rPr>
              <w:t>C</w:t>
            </w:r>
            <w:r w:rsidRPr="00E102B5">
              <w:rPr>
                <w:rFonts w:asciiTheme="majorHAnsi" w:eastAsia="Times New Roman" w:hAnsiTheme="majorHAnsi" w:cstheme="majorHAnsi"/>
                <w:color w:val="000000" w:themeColor="text1"/>
                <w:sz w:val="22"/>
                <w:szCs w:val="22"/>
              </w:rPr>
              <w:t xml:space="preserve">riminal </w:t>
            </w:r>
            <w:r w:rsidR="00A21A93">
              <w:rPr>
                <w:rFonts w:asciiTheme="majorHAnsi" w:eastAsia="Times New Roman" w:hAnsiTheme="majorHAnsi" w:cstheme="majorHAnsi"/>
                <w:color w:val="000000" w:themeColor="text1"/>
                <w:sz w:val="22"/>
                <w:szCs w:val="22"/>
              </w:rPr>
              <w:t>E</w:t>
            </w:r>
            <w:r w:rsidRPr="00E102B5">
              <w:rPr>
                <w:rFonts w:asciiTheme="majorHAnsi" w:eastAsia="Times New Roman" w:hAnsiTheme="majorHAnsi" w:cstheme="majorHAnsi"/>
                <w:color w:val="000000" w:themeColor="text1"/>
                <w:sz w:val="22"/>
                <w:szCs w:val="22"/>
              </w:rPr>
              <w:t xml:space="preserve">xploitation </w:t>
            </w:r>
            <w:r w:rsidR="00A21A93">
              <w:rPr>
                <w:rFonts w:asciiTheme="majorHAnsi" w:eastAsia="Times New Roman" w:hAnsiTheme="majorHAnsi" w:cstheme="majorHAnsi"/>
                <w:color w:val="000000" w:themeColor="text1"/>
                <w:sz w:val="22"/>
                <w:szCs w:val="22"/>
              </w:rPr>
              <w:t xml:space="preserve">(CCE) </w:t>
            </w:r>
            <w:r>
              <w:rPr>
                <w:rFonts w:asciiTheme="majorHAnsi" w:eastAsia="Times New Roman" w:hAnsiTheme="majorHAnsi" w:cstheme="majorHAnsi"/>
                <w:color w:val="000000" w:themeColor="text1"/>
                <w:sz w:val="22"/>
                <w:szCs w:val="22"/>
              </w:rPr>
              <w:t xml:space="preserve">and Child Sexual Exploitation </w:t>
            </w:r>
            <w:r w:rsidR="00A21A93">
              <w:rPr>
                <w:rFonts w:asciiTheme="majorHAnsi" w:eastAsia="Times New Roman" w:hAnsiTheme="majorHAnsi" w:cstheme="majorHAnsi"/>
                <w:color w:val="000000" w:themeColor="text1"/>
                <w:sz w:val="22"/>
                <w:szCs w:val="22"/>
              </w:rPr>
              <w:t>(SCE)</w:t>
            </w:r>
            <w:r>
              <w:rPr>
                <w:rFonts w:asciiTheme="majorHAnsi" w:eastAsia="Times New Roman" w:hAnsiTheme="majorHAnsi" w:cstheme="majorHAnsi"/>
                <w:color w:val="000000" w:themeColor="text1"/>
                <w:sz w:val="22"/>
                <w:szCs w:val="22"/>
              </w:rPr>
              <w:t xml:space="preserve">– definitions are included, </w:t>
            </w:r>
            <w:r w:rsidRPr="00E102B5">
              <w:rPr>
                <w:rFonts w:asciiTheme="majorHAnsi" w:eastAsia="Times New Roman" w:hAnsiTheme="majorHAnsi" w:cstheme="majorHAnsi"/>
                <w:color w:val="000000" w:themeColor="text1"/>
                <w:sz w:val="22"/>
                <w:szCs w:val="22"/>
              </w:rPr>
              <w:t>together with some of the indicators</w:t>
            </w:r>
            <w:r w:rsidRPr="00F34E90">
              <w:rPr>
                <w:rFonts w:asciiTheme="majorHAnsi" w:eastAsia="Times New Roman" w:hAnsiTheme="majorHAnsi" w:cstheme="majorHAnsi"/>
                <w:color w:val="000000" w:themeColor="text1"/>
                <w:sz w:val="22"/>
                <w:szCs w:val="22"/>
              </w:rPr>
              <w:t xml:space="preserve">. A link to Child sexual exploitation: guide for practitioners has </w:t>
            </w:r>
            <w:r>
              <w:rPr>
                <w:rFonts w:asciiTheme="majorHAnsi" w:eastAsia="Times New Roman" w:hAnsiTheme="majorHAnsi" w:cstheme="majorHAnsi"/>
                <w:color w:val="000000" w:themeColor="text1"/>
                <w:sz w:val="22"/>
                <w:szCs w:val="22"/>
              </w:rPr>
              <w:t xml:space="preserve">also </w:t>
            </w:r>
            <w:r w:rsidRPr="00F34E90">
              <w:rPr>
                <w:rFonts w:asciiTheme="majorHAnsi" w:eastAsia="Times New Roman" w:hAnsiTheme="majorHAnsi" w:cstheme="majorHAnsi"/>
                <w:color w:val="000000" w:themeColor="text1"/>
                <w:sz w:val="22"/>
                <w:szCs w:val="22"/>
              </w:rPr>
              <w:t xml:space="preserve">been included. </w:t>
            </w:r>
            <w:hyperlink r:id="rId9" w:history="1">
              <w:r w:rsidRPr="00F34E90">
                <w:rPr>
                  <w:rStyle w:val="Hyperlink"/>
                  <w:rFonts w:asciiTheme="majorHAnsi" w:eastAsia="Times New Roman" w:hAnsiTheme="majorHAnsi" w:cstheme="majorHAnsi"/>
                  <w:color w:val="000000" w:themeColor="text1"/>
                  <w:sz w:val="22"/>
                  <w:szCs w:val="22"/>
                </w:rPr>
                <w:t>https://www.gov.uk/government/publications/child-sexual-exploitation-definition-and-guide-for-practitioners</w:t>
              </w:r>
            </w:hyperlink>
            <w:r w:rsidRPr="00F34E90">
              <w:rPr>
                <w:rFonts w:asciiTheme="majorHAnsi" w:eastAsia="Times New Roman" w:hAnsiTheme="majorHAnsi" w:cstheme="majorHAnsi"/>
                <w:color w:val="000000" w:themeColor="text1"/>
                <w:sz w:val="22"/>
                <w:szCs w:val="22"/>
              </w:rPr>
              <w:t xml:space="preserve">  </w:t>
            </w:r>
            <w:r>
              <w:rPr>
                <w:rFonts w:asciiTheme="majorHAnsi" w:eastAsia="Times New Roman" w:hAnsiTheme="majorHAnsi" w:cstheme="majorHAnsi"/>
                <w:color w:val="000000" w:themeColor="text1"/>
                <w:sz w:val="22"/>
                <w:szCs w:val="22"/>
              </w:rPr>
              <w:t xml:space="preserve"> </w:t>
            </w:r>
          </w:p>
          <w:p w14:paraId="2BAB2760" w14:textId="2B5BA7C4" w:rsidR="00AC6982" w:rsidRDefault="00AC6982" w:rsidP="00DD7B11">
            <w:pPr>
              <w:numPr>
                <w:ilvl w:val="0"/>
                <w:numId w:val="1"/>
              </w:numPr>
              <w:spacing w:before="100" w:beforeAutospacing="1" w:after="100" w:afterAutospacing="1"/>
              <w:ind w:left="173" w:hanging="173"/>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 xml:space="preserve">Information on County lines has also been defined further </w:t>
            </w:r>
          </w:p>
          <w:p w14:paraId="60124ED6" w14:textId="77777777" w:rsidR="00AC6982" w:rsidRPr="006B6279" w:rsidRDefault="00AC6982" w:rsidP="00DD7B11">
            <w:pPr>
              <w:numPr>
                <w:ilvl w:val="0"/>
                <w:numId w:val="1"/>
              </w:numPr>
              <w:spacing w:before="100" w:beforeAutospacing="1" w:after="100" w:afterAutospacing="1"/>
              <w:ind w:left="173" w:hanging="173"/>
              <w:rPr>
                <w:rFonts w:asciiTheme="majorHAnsi" w:eastAsia="Times New Roman" w:hAnsiTheme="majorHAnsi" w:cstheme="majorHAnsi"/>
                <w:i/>
                <w:color w:val="000000" w:themeColor="text1"/>
                <w:sz w:val="22"/>
                <w:szCs w:val="22"/>
              </w:rPr>
            </w:pPr>
            <w:r>
              <w:rPr>
                <w:rFonts w:asciiTheme="majorHAnsi" w:eastAsia="Times New Roman" w:hAnsiTheme="majorHAnsi" w:cstheme="majorHAnsi"/>
                <w:color w:val="000000" w:themeColor="text1"/>
                <w:sz w:val="22"/>
                <w:szCs w:val="22"/>
              </w:rPr>
              <w:t xml:space="preserve">Domestic abuse- this is clarified to include that children </w:t>
            </w:r>
            <w:r w:rsidRPr="006B6279">
              <w:rPr>
                <w:rFonts w:asciiTheme="majorHAnsi" w:eastAsia="Times New Roman" w:hAnsiTheme="majorHAnsi" w:cstheme="majorHAnsi"/>
                <w:i/>
                <w:color w:val="000000" w:themeColor="text1"/>
                <w:sz w:val="22"/>
                <w:szCs w:val="22"/>
              </w:rPr>
              <w:t xml:space="preserve">can witness and be adversely affected by </w:t>
            </w:r>
            <w:r w:rsidRPr="006B6279">
              <w:rPr>
                <w:rFonts w:asciiTheme="majorHAnsi" w:eastAsia="Times New Roman" w:hAnsiTheme="majorHAnsi" w:cstheme="majorHAnsi"/>
                <w:color w:val="000000" w:themeColor="text1"/>
                <w:sz w:val="22"/>
                <w:szCs w:val="22"/>
              </w:rPr>
              <w:t>it</w:t>
            </w:r>
            <w:r w:rsidRPr="006B6279">
              <w:rPr>
                <w:rFonts w:asciiTheme="majorHAnsi" w:eastAsia="Times New Roman" w:hAnsiTheme="majorHAnsi" w:cstheme="majorHAnsi"/>
                <w:i/>
                <w:color w:val="000000" w:themeColor="text1"/>
                <w:sz w:val="22"/>
                <w:szCs w:val="22"/>
              </w:rPr>
              <w:t xml:space="preserve">.  </w:t>
            </w:r>
            <w:r w:rsidRPr="006B6279">
              <w:rPr>
                <w:rFonts w:asciiTheme="majorHAnsi" w:eastAsia="Times New Roman" w:hAnsiTheme="majorHAnsi" w:cstheme="majorHAnsi"/>
                <w:color w:val="000000" w:themeColor="text1"/>
                <w:sz w:val="22"/>
                <w:szCs w:val="22"/>
              </w:rPr>
              <w:t xml:space="preserve">References for support are included (Operation Encompass, the National Domestic Abuse Helpline, the NSPCC, Refuge and </w:t>
            </w:r>
            <w:proofErr w:type="spellStart"/>
            <w:r w:rsidRPr="006B6279">
              <w:rPr>
                <w:rFonts w:asciiTheme="majorHAnsi" w:eastAsia="Times New Roman" w:hAnsiTheme="majorHAnsi" w:cstheme="majorHAnsi"/>
                <w:color w:val="000000" w:themeColor="text1"/>
                <w:sz w:val="22"/>
                <w:szCs w:val="22"/>
              </w:rPr>
              <w:t>SafeLives</w:t>
            </w:r>
            <w:proofErr w:type="spellEnd"/>
            <w:r w:rsidRPr="006B6279">
              <w:rPr>
                <w:rFonts w:asciiTheme="majorHAnsi" w:eastAsia="Times New Roman" w:hAnsiTheme="majorHAnsi" w:cstheme="majorHAnsi"/>
                <w:color w:val="000000" w:themeColor="text1"/>
                <w:sz w:val="22"/>
                <w:szCs w:val="22"/>
              </w:rPr>
              <w:t>.)</w:t>
            </w:r>
          </w:p>
          <w:p w14:paraId="39675417" w14:textId="6F1C5976" w:rsidR="00AC6982" w:rsidRPr="00DD7B11" w:rsidRDefault="00AC6982" w:rsidP="00DD7B11">
            <w:pPr>
              <w:numPr>
                <w:ilvl w:val="0"/>
                <w:numId w:val="1"/>
              </w:numPr>
              <w:spacing w:before="100" w:beforeAutospacing="1" w:after="100" w:afterAutospacing="1"/>
              <w:ind w:left="173" w:hanging="173"/>
              <w:rPr>
                <w:rFonts w:asciiTheme="majorHAnsi" w:eastAsia="Times New Roman" w:hAnsiTheme="majorHAnsi" w:cstheme="majorHAnsi"/>
                <w:color w:val="000000" w:themeColor="text1"/>
                <w:sz w:val="22"/>
                <w:szCs w:val="22"/>
              </w:rPr>
            </w:pPr>
            <w:r w:rsidRPr="00E102B5">
              <w:rPr>
                <w:rFonts w:asciiTheme="majorHAnsi" w:eastAsia="Times New Roman" w:hAnsiTheme="majorHAnsi" w:cstheme="majorHAnsi"/>
                <w:color w:val="000000" w:themeColor="text1"/>
                <w:sz w:val="22"/>
                <w:szCs w:val="22"/>
              </w:rPr>
              <w:t>A definition of terrorism has been adde</w:t>
            </w:r>
            <w:r w:rsidRPr="00112FAA">
              <w:rPr>
                <w:rFonts w:asciiTheme="majorHAnsi" w:eastAsia="Times New Roman" w:hAnsiTheme="majorHAnsi" w:cstheme="majorHAnsi"/>
                <w:color w:val="000000" w:themeColor="text1"/>
                <w:sz w:val="22"/>
                <w:szCs w:val="22"/>
              </w:rPr>
              <w:t xml:space="preserve">d and radicalisation has been clarified. There are links to the Channel Guidance and </w:t>
            </w:r>
            <w:r w:rsidRPr="00E102B5">
              <w:rPr>
                <w:rFonts w:asciiTheme="majorHAnsi" w:eastAsia="Times New Roman" w:hAnsiTheme="majorHAnsi" w:cstheme="majorHAnsi"/>
                <w:color w:val="000000" w:themeColor="text1"/>
                <w:sz w:val="22"/>
                <w:szCs w:val="22"/>
              </w:rPr>
              <w:t xml:space="preserve">to the Prevent </w:t>
            </w:r>
            <w:r w:rsidR="00DD7B11">
              <w:rPr>
                <w:rFonts w:asciiTheme="majorHAnsi" w:eastAsia="Times New Roman" w:hAnsiTheme="majorHAnsi" w:cstheme="majorHAnsi"/>
                <w:color w:val="000000" w:themeColor="text1"/>
                <w:sz w:val="22"/>
                <w:szCs w:val="22"/>
              </w:rPr>
              <w:t xml:space="preserve">      </w:t>
            </w:r>
            <w:r w:rsidRPr="00DD7B11">
              <w:rPr>
                <w:rFonts w:asciiTheme="majorHAnsi" w:eastAsia="Times New Roman" w:hAnsiTheme="majorHAnsi" w:cstheme="majorHAnsi"/>
                <w:color w:val="000000" w:themeColor="text1"/>
                <w:sz w:val="22"/>
                <w:szCs w:val="22"/>
              </w:rPr>
              <w:t>e-learning.</w:t>
            </w:r>
          </w:p>
          <w:p w14:paraId="4C11C2DB" w14:textId="77777777" w:rsidR="00AC6982" w:rsidRDefault="00AC6982" w:rsidP="00DD7B11">
            <w:pPr>
              <w:numPr>
                <w:ilvl w:val="0"/>
                <w:numId w:val="1"/>
              </w:numPr>
              <w:spacing w:before="100" w:beforeAutospacing="1" w:after="100" w:afterAutospacing="1"/>
              <w:ind w:left="173" w:hanging="173"/>
              <w:rPr>
                <w:rFonts w:asciiTheme="majorHAnsi" w:eastAsia="Times New Roman" w:hAnsiTheme="majorHAnsi" w:cstheme="majorHAnsi"/>
                <w:color w:val="000000" w:themeColor="text1"/>
                <w:sz w:val="22"/>
                <w:szCs w:val="22"/>
              </w:rPr>
            </w:pPr>
            <w:r w:rsidRPr="00112FAA">
              <w:rPr>
                <w:rFonts w:asciiTheme="majorHAnsi" w:eastAsia="Times New Roman" w:hAnsiTheme="majorHAnsi" w:cstheme="majorHAnsi"/>
                <w:color w:val="000000" w:themeColor="text1"/>
                <w:sz w:val="22"/>
                <w:szCs w:val="22"/>
              </w:rPr>
              <w:t>T</w:t>
            </w:r>
            <w:r w:rsidRPr="00E102B5">
              <w:rPr>
                <w:rFonts w:asciiTheme="majorHAnsi" w:eastAsia="Times New Roman" w:hAnsiTheme="majorHAnsi" w:cstheme="majorHAnsi"/>
                <w:color w:val="000000" w:themeColor="text1"/>
                <w:sz w:val="22"/>
                <w:szCs w:val="22"/>
              </w:rPr>
              <w:t>he definition of ‘</w:t>
            </w:r>
            <w:proofErr w:type="spellStart"/>
            <w:r w:rsidRPr="00E102B5">
              <w:rPr>
                <w:rFonts w:asciiTheme="majorHAnsi" w:eastAsia="Times New Roman" w:hAnsiTheme="majorHAnsi" w:cstheme="majorHAnsi"/>
                <w:color w:val="000000" w:themeColor="text1"/>
                <w:sz w:val="22"/>
                <w:szCs w:val="22"/>
              </w:rPr>
              <w:t>upskirting</w:t>
            </w:r>
            <w:proofErr w:type="spellEnd"/>
            <w:r w:rsidRPr="00E102B5">
              <w:rPr>
                <w:rFonts w:asciiTheme="majorHAnsi" w:eastAsia="Times New Roman" w:hAnsiTheme="majorHAnsi" w:cstheme="majorHAnsi"/>
                <w:color w:val="000000" w:themeColor="text1"/>
                <w:sz w:val="22"/>
                <w:szCs w:val="22"/>
              </w:rPr>
              <w:t>’</w:t>
            </w:r>
            <w:r w:rsidRPr="00112FAA">
              <w:rPr>
                <w:rFonts w:asciiTheme="majorHAnsi" w:eastAsia="Times New Roman" w:hAnsiTheme="majorHAnsi" w:cstheme="majorHAnsi"/>
                <w:color w:val="000000" w:themeColor="text1"/>
                <w:sz w:val="22"/>
                <w:szCs w:val="22"/>
              </w:rPr>
              <w:t xml:space="preserve"> now reference to </w:t>
            </w:r>
            <w:r w:rsidRPr="00E102B5">
              <w:rPr>
                <w:rFonts w:asciiTheme="majorHAnsi" w:eastAsia="Times New Roman" w:hAnsiTheme="majorHAnsi" w:cstheme="majorHAnsi"/>
                <w:color w:val="000000" w:themeColor="text1"/>
                <w:sz w:val="22"/>
                <w:szCs w:val="22"/>
              </w:rPr>
              <w:t>The Voyeurism (Offences) Act</w:t>
            </w:r>
            <w:r w:rsidRPr="00112FAA">
              <w:rPr>
                <w:rFonts w:asciiTheme="majorHAnsi" w:eastAsia="Times New Roman" w:hAnsiTheme="majorHAnsi" w:cstheme="majorHAnsi"/>
                <w:color w:val="000000" w:themeColor="text1"/>
                <w:sz w:val="22"/>
                <w:szCs w:val="22"/>
              </w:rPr>
              <w:t xml:space="preserve">, which </w:t>
            </w:r>
            <w:r w:rsidRPr="00E102B5">
              <w:rPr>
                <w:rFonts w:asciiTheme="majorHAnsi" w:eastAsia="Times New Roman" w:hAnsiTheme="majorHAnsi" w:cstheme="majorHAnsi"/>
                <w:color w:val="000000" w:themeColor="text1"/>
                <w:sz w:val="22"/>
                <w:szCs w:val="22"/>
              </w:rPr>
              <w:t>came into force on 12 April 2019</w:t>
            </w:r>
            <w:r>
              <w:rPr>
                <w:rFonts w:asciiTheme="majorHAnsi" w:eastAsia="Times New Roman" w:hAnsiTheme="majorHAnsi" w:cstheme="majorHAnsi"/>
                <w:color w:val="000000" w:themeColor="text1"/>
                <w:sz w:val="22"/>
                <w:szCs w:val="22"/>
              </w:rPr>
              <w:t xml:space="preserve"> and explains in more detail what this actually means.</w:t>
            </w:r>
          </w:p>
          <w:p w14:paraId="606D36DB" w14:textId="77777777" w:rsidR="00AC6982" w:rsidRDefault="00AC6982" w:rsidP="00DD7B11">
            <w:pPr>
              <w:numPr>
                <w:ilvl w:val="0"/>
                <w:numId w:val="1"/>
              </w:numPr>
              <w:spacing w:before="100" w:beforeAutospacing="1" w:after="100" w:afterAutospacing="1"/>
              <w:ind w:left="173" w:hanging="173"/>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 xml:space="preserve">Further clarity and expansion on bullying and physical abuse. </w:t>
            </w:r>
          </w:p>
          <w:p w14:paraId="304861F5" w14:textId="634D5653" w:rsidR="00AC6982" w:rsidRPr="00A93B7B" w:rsidRDefault="00AC6982" w:rsidP="00DD7B11">
            <w:pPr>
              <w:numPr>
                <w:ilvl w:val="0"/>
                <w:numId w:val="1"/>
              </w:numPr>
              <w:spacing w:before="100" w:beforeAutospacing="1" w:after="100" w:afterAutospacing="1"/>
              <w:ind w:left="173" w:hanging="173"/>
              <w:rPr>
                <w:rFonts w:asciiTheme="majorHAnsi" w:eastAsia="Times New Roman" w:hAnsiTheme="majorHAnsi" w:cstheme="majorHAnsi"/>
                <w:i/>
                <w:color w:val="000000" w:themeColor="text1"/>
                <w:sz w:val="22"/>
                <w:szCs w:val="22"/>
              </w:rPr>
            </w:pPr>
            <w:r>
              <w:rPr>
                <w:rFonts w:asciiTheme="majorHAnsi" w:eastAsia="Times New Roman" w:hAnsiTheme="majorHAnsi" w:cstheme="majorHAnsi"/>
                <w:color w:val="000000" w:themeColor="text1"/>
                <w:sz w:val="22"/>
                <w:szCs w:val="22"/>
              </w:rPr>
              <w:t xml:space="preserve">Additional information to support Governing Bodies in keeping children safe online has been expanded to include when they are online at home, including learning. Further advice links are also included to support this. </w:t>
            </w:r>
            <w:hyperlink r:id="rId10" w:history="1">
              <w:r w:rsidRPr="0081121F">
                <w:rPr>
                  <w:rStyle w:val="Hyperlink"/>
                  <w:rFonts w:asciiTheme="majorHAnsi" w:eastAsia="Times New Roman" w:hAnsiTheme="majorHAnsi" w:cstheme="majorHAnsi"/>
                  <w:sz w:val="22"/>
                  <w:szCs w:val="22"/>
                </w:rPr>
                <w:t>https://www.gov.uk/guidance/safeguarding-and-remote-education-during-coronavirus-covid-19</w:t>
              </w:r>
            </w:hyperlink>
            <w:r>
              <w:rPr>
                <w:rFonts w:asciiTheme="majorHAnsi" w:eastAsia="Times New Roman" w:hAnsiTheme="majorHAnsi" w:cstheme="majorHAnsi"/>
                <w:color w:val="000000" w:themeColor="text1"/>
                <w:sz w:val="22"/>
                <w:szCs w:val="22"/>
              </w:rPr>
              <w:t xml:space="preserve"> </w:t>
            </w:r>
          </w:p>
        </w:tc>
        <w:tc>
          <w:tcPr>
            <w:tcW w:w="7009" w:type="dxa"/>
          </w:tcPr>
          <w:p w14:paraId="3BC82F74" w14:textId="77777777" w:rsidR="00AC6982" w:rsidRDefault="00A21A93" w:rsidP="00A21A93">
            <w:pPr>
              <w:spacing w:before="240" w:after="240"/>
              <w:rPr>
                <w:rFonts w:asciiTheme="majorHAnsi" w:eastAsia="Times New Roman" w:hAnsiTheme="majorHAnsi" w:cstheme="majorHAnsi"/>
                <w:color w:val="FF0000"/>
                <w:sz w:val="22"/>
                <w:szCs w:val="22"/>
              </w:rPr>
            </w:pPr>
            <w:r w:rsidRPr="00E102B5">
              <w:rPr>
                <w:rFonts w:asciiTheme="majorHAnsi" w:eastAsia="Times New Roman" w:hAnsiTheme="majorHAnsi" w:cstheme="majorHAnsi"/>
                <w:color w:val="FF0000"/>
                <w:sz w:val="22"/>
                <w:szCs w:val="22"/>
              </w:rPr>
              <w:lastRenderedPageBreak/>
              <w:t xml:space="preserve">Staff need to </w:t>
            </w:r>
            <w:r w:rsidRPr="00562419">
              <w:rPr>
                <w:rFonts w:asciiTheme="majorHAnsi" w:eastAsia="Times New Roman" w:hAnsiTheme="majorHAnsi" w:cstheme="majorHAnsi"/>
                <w:color w:val="FF0000"/>
                <w:sz w:val="22"/>
                <w:szCs w:val="22"/>
              </w:rPr>
              <w:t xml:space="preserve">continue to </w:t>
            </w:r>
            <w:r w:rsidRPr="00E102B5">
              <w:rPr>
                <w:rFonts w:asciiTheme="majorHAnsi" w:eastAsia="Times New Roman" w:hAnsiTheme="majorHAnsi" w:cstheme="majorHAnsi"/>
                <w:color w:val="FF0000"/>
                <w:sz w:val="22"/>
                <w:szCs w:val="22"/>
              </w:rPr>
              <w:t>be aware of unauthorised absence and children missing from education procedures.</w:t>
            </w:r>
          </w:p>
          <w:p w14:paraId="613263EB" w14:textId="77777777" w:rsidR="00A21A93" w:rsidRDefault="00A21A93" w:rsidP="00A21A93">
            <w:pPr>
              <w:spacing w:before="240" w:after="240"/>
              <w:rPr>
                <w:rFonts w:asciiTheme="majorHAnsi" w:eastAsia="Times New Roman" w:hAnsiTheme="majorHAnsi" w:cstheme="majorHAnsi"/>
                <w:color w:val="FF0000"/>
                <w:sz w:val="22"/>
                <w:szCs w:val="22"/>
                <w:shd w:val="clear" w:color="auto" w:fill="FFFFFF"/>
              </w:rPr>
            </w:pPr>
            <w:r>
              <w:rPr>
                <w:rFonts w:asciiTheme="majorHAnsi" w:eastAsia="Times New Roman" w:hAnsiTheme="majorHAnsi" w:cstheme="majorHAnsi"/>
                <w:color w:val="FF0000"/>
                <w:sz w:val="22"/>
                <w:szCs w:val="22"/>
                <w:shd w:val="clear" w:color="auto" w:fill="FFFFFF"/>
              </w:rPr>
              <w:t>Review with all staff the distinction between CSE and CCE</w:t>
            </w:r>
          </w:p>
          <w:p w14:paraId="799FA2F9" w14:textId="77777777" w:rsidR="000E42D1" w:rsidRDefault="000E42D1" w:rsidP="00A21A93">
            <w:pPr>
              <w:spacing w:before="240" w:after="240"/>
              <w:rPr>
                <w:rFonts w:asciiTheme="majorHAnsi" w:eastAsia="Times New Roman" w:hAnsiTheme="majorHAnsi" w:cstheme="majorHAnsi"/>
                <w:color w:val="FF0000"/>
                <w:sz w:val="22"/>
                <w:szCs w:val="22"/>
                <w:shd w:val="clear" w:color="auto" w:fill="FFFFFF"/>
              </w:rPr>
            </w:pPr>
          </w:p>
          <w:p w14:paraId="6B2A60BB" w14:textId="763FC864" w:rsidR="000E42D1" w:rsidRDefault="000E42D1" w:rsidP="00A21A93">
            <w:pPr>
              <w:spacing w:before="240" w:after="240"/>
              <w:rPr>
                <w:rFonts w:asciiTheme="majorHAnsi" w:eastAsia="Times New Roman" w:hAnsiTheme="majorHAnsi" w:cstheme="majorHAnsi"/>
                <w:color w:val="FF0000"/>
                <w:sz w:val="22"/>
                <w:szCs w:val="22"/>
                <w:shd w:val="clear" w:color="auto" w:fill="FFFFFF"/>
              </w:rPr>
            </w:pPr>
            <w:r>
              <w:rPr>
                <w:rFonts w:asciiTheme="majorHAnsi" w:eastAsia="Times New Roman" w:hAnsiTheme="majorHAnsi" w:cstheme="majorHAnsi"/>
                <w:color w:val="FF0000"/>
                <w:sz w:val="22"/>
                <w:szCs w:val="22"/>
                <w:shd w:val="clear" w:color="auto" w:fill="FFFFFF"/>
              </w:rPr>
              <w:t>Consider sharing key aspects of this document with staff</w:t>
            </w:r>
          </w:p>
          <w:p w14:paraId="189BD129" w14:textId="0896A495" w:rsidR="000E42D1" w:rsidRDefault="000E42D1" w:rsidP="00A21A93">
            <w:pPr>
              <w:spacing w:before="240" w:after="240"/>
              <w:rPr>
                <w:rFonts w:asciiTheme="majorHAnsi" w:eastAsia="Times New Roman" w:hAnsiTheme="majorHAnsi" w:cstheme="majorHAnsi"/>
                <w:color w:val="FF0000"/>
                <w:sz w:val="22"/>
                <w:szCs w:val="22"/>
                <w:shd w:val="clear" w:color="auto" w:fill="FFFFFF"/>
              </w:rPr>
            </w:pPr>
            <w:r>
              <w:rPr>
                <w:rFonts w:asciiTheme="majorHAnsi" w:eastAsia="Times New Roman" w:hAnsiTheme="majorHAnsi" w:cstheme="majorHAnsi"/>
                <w:color w:val="FF0000"/>
                <w:sz w:val="22"/>
                <w:szCs w:val="22"/>
                <w:shd w:val="clear" w:color="auto" w:fill="FFFFFF"/>
              </w:rPr>
              <w:t xml:space="preserve">Ensure all staff read Annex A and that amended definitions are pointed out. </w:t>
            </w:r>
          </w:p>
          <w:p w14:paraId="10C1B18D" w14:textId="1634A712" w:rsidR="000E42D1" w:rsidRPr="000E42D1" w:rsidRDefault="00DD7B11" w:rsidP="00A21A93">
            <w:pPr>
              <w:spacing w:before="240" w:after="240"/>
              <w:rPr>
                <w:rFonts w:asciiTheme="majorHAnsi" w:eastAsia="Times New Roman" w:hAnsiTheme="majorHAnsi" w:cstheme="majorHAnsi"/>
                <w:color w:val="FF0000"/>
                <w:sz w:val="22"/>
                <w:szCs w:val="22"/>
                <w:shd w:val="clear" w:color="auto" w:fill="FFFFFF"/>
              </w:rPr>
            </w:pPr>
            <w:r>
              <w:rPr>
                <w:rFonts w:asciiTheme="majorHAnsi" w:eastAsia="Times New Roman" w:hAnsiTheme="majorHAnsi" w:cstheme="majorHAnsi"/>
                <w:noProof/>
                <w:color w:val="FF0000"/>
                <w:sz w:val="22"/>
                <w:szCs w:val="22"/>
              </w:rPr>
              <mc:AlternateContent>
                <mc:Choice Requires="wps">
                  <w:drawing>
                    <wp:anchor distT="0" distB="0" distL="114300" distR="114300" simplePos="0" relativeHeight="251659264" behindDoc="0" locked="0" layoutInCell="1" allowOverlap="1" wp14:anchorId="29B731A2" wp14:editId="33FE3FB7">
                      <wp:simplePos x="0" y="0"/>
                      <wp:positionH relativeFrom="column">
                        <wp:posOffset>541118</wp:posOffset>
                      </wp:positionH>
                      <wp:positionV relativeFrom="paragraph">
                        <wp:posOffset>121920</wp:posOffset>
                      </wp:positionV>
                      <wp:extent cx="8792" cy="2461846"/>
                      <wp:effectExtent l="0" t="0" r="17145" b="15240"/>
                      <wp:wrapNone/>
                      <wp:docPr id="2" name="Straight Connector 2"/>
                      <wp:cNvGraphicFramePr/>
                      <a:graphic xmlns:a="http://schemas.openxmlformats.org/drawingml/2006/main">
                        <a:graphicData uri="http://schemas.microsoft.com/office/word/2010/wordprocessingShape">
                          <wps:wsp>
                            <wps:cNvCnPr/>
                            <wps:spPr>
                              <a:xfrm flipH="1">
                                <a:off x="0" y="0"/>
                                <a:ext cx="8792" cy="246184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2BC82"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9.6pt" to="43.3pt,20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" strokecolor="red" strokeweight=".5pt">
                      <v:stroke joinstyle="miter"/>
                    </v:line>
                  </w:pict>
                </mc:Fallback>
              </mc:AlternateContent>
            </w:r>
          </w:p>
          <w:p w14:paraId="0942ACB2" w14:textId="77777777" w:rsidR="000E42D1" w:rsidRDefault="000E42D1" w:rsidP="00A21A93">
            <w:pPr>
              <w:spacing w:before="240" w:after="240"/>
              <w:rPr>
                <w:rFonts w:asciiTheme="majorHAnsi" w:eastAsia="Times New Roman" w:hAnsiTheme="majorHAnsi" w:cstheme="majorHAnsi"/>
                <w:color w:val="FF0000"/>
                <w:sz w:val="22"/>
                <w:szCs w:val="22"/>
                <w:shd w:val="clear" w:color="auto" w:fill="FFFFFF"/>
              </w:rPr>
            </w:pPr>
          </w:p>
          <w:p w14:paraId="63E2D09D" w14:textId="0E9C2975" w:rsidR="000E42D1" w:rsidRPr="006172AB" w:rsidRDefault="000E42D1" w:rsidP="00A21A93">
            <w:pPr>
              <w:spacing w:before="240" w:after="240"/>
              <w:rPr>
                <w:rFonts w:asciiTheme="majorHAnsi" w:eastAsia="Times New Roman" w:hAnsiTheme="majorHAnsi" w:cstheme="majorHAnsi"/>
                <w:color w:val="FF0000"/>
                <w:sz w:val="22"/>
                <w:szCs w:val="22"/>
                <w:shd w:val="clear" w:color="auto" w:fill="FFFFFF"/>
              </w:rPr>
            </w:pPr>
            <w:r>
              <w:rPr>
                <w:rFonts w:asciiTheme="majorHAnsi" w:eastAsia="Times New Roman" w:hAnsiTheme="majorHAnsi" w:cstheme="majorHAnsi"/>
                <w:noProof/>
                <w:color w:val="FF0000"/>
                <w:sz w:val="22"/>
                <w:szCs w:val="22"/>
              </w:rPr>
              <mc:AlternateContent>
                <mc:Choice Requires="wps">
                  <w:drawing>
                    <wp:anchor distT="0" distB="0" distL="114300" distR="114300" simplePos="0" relativeHeight="251660288" behindDoc="0" locked="0" layoutInCell="1" allowOverlap="1" wp14:anchorId="17EF1811" wp14:editId="66DFC44A">
                      <wp:simplePos x="0" y="0"/>
                      <wp:positionH relativeFrom="column">
                        <wp:posOffset>444500</wp:posOffset>
                      </wp:positionH>
                      <wp:positionV relativeFrom="paragraph">
                        <wp:posOffset>1932354</wp:posOffset>
                      </wp:positionV>
                      <wp:extent cx="175846" cy="228600"/>
                      <wp:effectExtent l="12700" t="0" r="27940" b="25400"/>
                      <wp:wrapNone/>
                      <wp:docPr id="3" name="Triangle 3"/>
                      <wp:cNvGraphicFramePr/>
                      <a:graphic xmlns:a="http://schemas.openxmlformats.org/drawingml/2006/main">
                        <a:graphicData uri="http://schemas.microsoft.com/office/word/2010/wordprocessingShape">
                          <wps:wsp>
                            <wps:cNvSpPr/>
                            <wps:spPr>
                              <a:xfrm rot="10800000">
                                <a:off x="0" y="0"/>
                                <a:ext cx="175846" cy="2286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B060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position:absolute;margin-left:35pt;margin-top:152.15pt;width:13.85pt;height:18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" fillcolor="red" strokecolor="red" strokeweight="1pt"/>
                  </w:pict>
                </mc:Fallback>
              </mc:AlternateContent>
            </w:r>
          </w:p>
        </w:tc>
      </w:tr>
      <w:tr w:rsidR="00AC6982" w:rsidRPr="00715B7E" w14:paraId="00BF7333" w14:textId="77777777" w:rsidTr="00DD7B11">
        <w:tc>
          <w:tcPr>
            <w:tcW w:w="6941" w:type="dxa"/>
          </w:tcPr>
          <w:p w14:paraId="54FBF2FD" w14:textId="77777777" w:rsidR="00AC6982" w:rsidRPr="00500C3D" w:rsidRDefault="00AC6982" w:rsidP="00AC6982">
            <w:pPr>
              <w:rPr>
                <w:rFonts w:asciiTheme="majorHAnsi" w:eastAsia="Times New Roman" w:hAnsiTheme="majorHAnsi" w:cstheme="majorHAnsi"/>
                <w:b/>
                <w:color w:val="000000" w:themeColor="text1"/>
                <w:sz w:val="22"/>
                <w:szCs w:val="22"/>
              </w:rPr>
            </w:pPr>
            <w:r w:rsidRPr="00500C3D">
              <w:rPr>
                <w:rFonts w:asciiTheme="majorHAnsi" w:eastAsia="Times New Roman" w:hAnsiTheme="majorHAnsi" w:cstheme="majorHAnsi"/>
                <w:b/>
                <w:color w:val="000000" w:themeColor="text1"/>
                <w:sz w:val="22"/>
                <w:szCs w:val="22"/>
              </w:rPr>
              <w:lastRenderedPageBreak/>
              <w:t>Changes in language</w:t>
            </w:r>
          </w:p>
          <w:p w14:paraId="60A5C3C7" w14:textId="77777777" w:rsidR="00AC6982" w:rsidRPr="00E102B5" w:rsidRDefault="00AC6982" w:rsidP="00DD7B11">
            <w:pPr>
              <w:numPr>
                <w:ilvl w:val="0"/>
                <w:numId w:val="1"/>
              </w:numPr>
              <w:ind w:left="173" w:hanging="142"/>
              <w:rPr>
                <w:rFonts w:asciiTheme="majorHAnsi" w:eastAsia="Times New Roman" w:hAnsiTheme="majorHAnsi" w:cstheme="majorHAnsi"/>
                <w:color w:val="000000" w:themeColor="text1"/>
                <w:sz w:val="22"/>
                <w:szCs w:val="22"/>
              </w:rPr>
            </w:pPr>
            <w:r w:rsidRPr="00E102B5">
              <w:rPr>
                <w:rFonts w:asciiTheme="majorHAnsi" w:eastAsia="Times New Roman" w:hAnsiTheme="majorHAnsi" w:cstheme="majorHAnsi"/>
                <w:color w:val="000000" w:themeColor="text1"/>
                <w:sz w:val="22"/>
                <w:szCs w:val="22"/>
              </w:rPr>
              <w:t xml:space="preserve">The emphasis has </w:t>
            </w:r>
            <w:r w:rsidRPr="00112FAA">
              <w:rPr>
                <w:rFonts w:asciiTheme="majorHAnsi" w:eastAsia="Times New Roman" w:hAnsiTheme="majorHAnsi" w:cstheme="majorHAnsi"/>
                <w:color w:val="000000" w:themeColor="text1"/>
                <w:sz w:val="22"/>
                <w:szCs w:val="22"/>
              </w:rPr>
              <w:t xml:space="preserve">altered </w:t>
            </w:r>
            <w:r w:rsidRPr="00E102B5">
              <w:rPr>
                <w:rFonts w:asciiTheme="majorHAnsi" w:eastAsia="Times New Roman" w:hAnsiTheme="majorHAnsi" w:cstheme="majorHAnsi"/>
                <w:color w:val="000000" w:themeColor="text1"/>
                <w:sz w:val="22"/>
                <w:szCs w:val="22"/>
              </w:rPr>
              <w:t xml:space="preserve">from </w:t>
            </w:r>
            <w:r w:rsidRPr="00E102B5">
              <w:rPr>
                <w:rFonts w:asciiTheme="majorHAnsi" w:eastAsia="Times New Roman" w:hAnsiTheme="majorHAnsi" w:cstheme="majorHAnsi"/>
                <w:b/>
                <w:color w:val="000000" w:themeColor="text1"/>
                <w:sz w:val="22"/>
                <w:szCs w:val="22"/>
              </w:rPr>
              <w:t>“allegations”</w:t>
            </w:r>
            <w:r w:rsidRPr="00E102B5">
              <w:rPr>
                <w:rFonts w:asciiTheme="majorHAnsi" w:eastAsia="Times New Roman" w:hAnsiTheme="majorHAnsi" w:cstheme="majorHAnsi"/>
                <w:color w:val="000000" w:themeColor="text1"/>
                <w:sz w:val="22"/>
                <w:szCs w:val="22"/>
              </w:rPr>
              <w:t xml:space="preserve"> to thinking about </w:t>
            </w:r>
            <w:r w:rsidRPr="00E102B5">
              <w:rPr>
                <w:rFonts w:asciiTheme="majorHAnsi" w:eastAsia="Times New Roman" w:hAnsiTheme="majorHAnsi" w:cstheme="majorHAnsi"/>
                <w:b/>
                <w:color w:val="000000" w:themeColor="text1"/>
                <w:sz w:val="22"/>
                <w:szCs w:val="22"/>
              </w:rPr>
              <w:t>“safeguarding concerns and allegations”.</w:t>
            </w:r>
            <w:r w:rsidRPr="00E102B5">
              <w:rPr>
                <w:rFonts w:asciiTheme="majorHAnsi" w:eastAsia="Times New Roman" w:hAnsiTheme="majorHAnsi" w:cstheme="majorHAnsi"/>
                <w:color w:val="000000" w:themeColor="text1"/>
                <w:sz w:val="22"/>
                <w:szCs w:val="22"/>
              </w:rPr>
              <w:t xml:space="preserve"> </w:t>
            </w:r>
          </w:p>
          <w:p w14:paraId="52548A66" w14:textId="77777777" w:rsidR="00AC6982" w:rsidRPr="00E102B5" w:rsidRDefault="00AC6982" w:rsidP="00DD7B11">
            <w:pPr>
              <w:numPr>
                <w:ilvl w:val="0"/>
                <w:numId w:val="1"/>
              </w:numPr>
              <w:ind w:left="173" w:hanging="142"/>
              <w:rPr>
                <w:rFonts w:asciiTheme="majorHAnsi" w:eastAsia="Times New Roman" w:hAnsiTheme="majorHAnsi" w:cstheme="majorHAnsi"/>
                <w:color w:val="000000" w:themeColor="text1"/>
                <w:sz w:val="22"/>
                <w:szCs w:val="22"/>
              </w:rPr>
            </w:pPr>
            <w:r w:rsidRPr="00E102B5">
              <w:rPr>
                <w:rFonts w:asciiTheme="majorHAnsi" w:eastAsia="Times New Roman" w:hAnsiTheme="majorHAnsi" w:cstheme="majorHAnsi"/>
                <w:b/>
                <w:color w:val="000000" w:themeColor="text1"/>
                <w:sz w:val="22"/>
                <w:szCs w:val="22"/>
              </w:rPr>
              <w:t>Honour-based violence</w:t>
            </w:r>
            <w:r w:rsidRPr="00E102B5">
              <w:rPr>
                <w:rFonts w:asciiTheme="majorHAnsi" w:eastAsia="Times New Roman" w:hAnsiTheme="majorHAnsi" w:cstheme="majorHAnsi"/>
                <w:color w:val="000000" w:themeColor="text1"/>
                <w:sz w:val="22"/>
                <w:szCs w:val="22"/>
              </w:rPr>
              <w:t xml:space="preserve"> is </w:t>
            </w:r>
            <w:r w:rsidRPr="00112FAA">
              <w:rPr>
                <w:rFonts w:asciiTheme="majorHAnsi" w:eastAsia="Times New Roman" w:hAnsiTheme="majorHAnsi" w:cstheme="majorHAnsi"/>
                <w:color w:val="000000" w:themeColor="text1"/>
                <w:sz w:val="22"/>
                <w:szCs w:val="22"/>
              </w:rPr>
              <w:t>now</w:t>
            </w:r>
            <w:r w:rsidRPr="00E102B5">
              <w:rPr>
                <w:rFonts w:asciiTheme="majorHAnsi" w:eastAsia="Times New Roman" w:hAnsiTheme="majorHAnsi" w:cstheme="majorHAnsi"/>
                <w:color w:val="000000" w:themeColor="text1"/>
                <w:sz w:val="22"/>
                <w:szCs w:val="22"/>
              </w:rPr>
              <w:t xml:space="preserve"> termed </w:t>
            </w:r>
            <w:r w:rsidRPr="00E102B5">
              <w:rPr>
                <w:rFonts w:asciiTheme="majorHAnsi" w:eastAsia="Times New Roman" w:hAnsiTheme="majorHAnsi" w:cstheme="majorHAnsi"/>
                <w:b/>
                <w:color w:val="000000" w:themeColor="text1"/>
                <w:sz w:val="22"/>
                <w:szCs w:val="22"/>
              </w:rPr>
              <w:t>Honour-based abuse.</w:t>
            </w:r>
          </w:p>
          <w:p w14:paraId="3B9FE5F3" w14:textId="5C01F85E" w:rsidR="00AC6982" w:rsidRPr="007A6C3F" w:rsidRDefault="00AC6982" w:rsidP="00DD7B11">
            <w:pPr>
              <w:numPr>
                <w:ilvl w:val="0"/>
                <w:numId w:val="1"/>
              </w:numPr>
              <w:ind w:left="173" w:hanging="142"/>
              <w:rPr>
                <w:rFonts w:asciiTheme="majorHAnsi" w:eastAsia="Times New Roman" w:hAnsiTheme="majorHAnsi" w:cstheme="majorHAnsi"/>
                <w:color w:val="000000" w:themeColor="text1"/>
                <w:sz w:val="22"/>
                <w:szCs w:val="22"/>
              </w:rPr>
            </w:pPr>
            <w:r w:rsidRPr="00E102B5">
              <w:rPr>
                <w:rFonts w:asciiTheme="majorHAnsi" w:eastAsia="Times New Roman" w:hAnsiTheme="majorHAnsi" w:cstheme="majorHAnsi"/>
                <w:b/>
                <w:color w:val="000000" w:themeColor="text1"/>
                <w:sz w:val="22"/>
                <w:szCs w:val="22"/>
              </w:rPr>
              <w:t>Peer on peer abuse</w:t>
            </w:r>
            <w:r w:rsidRPr="00E102B5">
              <w:rPr>
                <w:rFonts w:asciiTheme="majorHAnsi" w:eastAsia="Times New Roman" w:hAnsiTheme="majorHAnsi" w:cstheme="majorHAnsi"/>
                <w:color w:val="000000" w:themeColor="text1"/>
                <w:sz w:val="22"/>
                <w:szCs w:val="22"/>
              </w:rPr>
              <w:t xml:space="preserve"> is amended to </w:t>
            </w:r>
            <w:r w:rsidRPr="00E102B5">
              <w:rPr>
                <w:rFonts w:asciiTheme="majorHAnsi" w:eastAsia="Times New Roman" w:hAnsiTheme="majorHAnsi" w:cstheme="majorHAnsi"/>
                <w:b/>
                <w:color w:val="000000" w:themeColor="text1"/>
                <w:sz w:val="22"/>
                <w:szCs w:val="22"/>
              </w:rPr>
              <w:t>Peer on peer / child on child abuse,</w:t>
            </w:r>
            <w:r w:rsidRPr="00E102B5">
              <w:rPr>
                <w:rFonts w:asciiTheme="majorHAnsi" w:eastAsia="Times New Roman" w:hAnsiTheme="majorHAnsi" w:cstheme="majorHAnsi"/>
                <w:color w:val="000000" w:themeColor="text1"/>
                <w:sz w:val="22"/>
                <w:szCs w:val="22"/>
              </w:rPr>
              <w:t xml:space="preserve"> recognising that sometimes this abuse is not between peers.</w:t>
            </w:r>
          </w:p>
        </w:tc>
        <w:tc>
          <w:tcPr>
            <w:tcW w:w="7009" w:type="dxa"/>
          </w:tcPr>
          <w:p w14:paraId="49931B5D" w14:textId="77777777" w:rsidR="00AC6982" w:rsidRDefault="00AC6982" w:rsidP="00AC6982">
            <w:pPr>
              <w:spacing w:before="100" w:beforeAutospacing="1" w:after="240"/>
              <w:rPr>
                <w:rFonts w:asciiTheme="majorHAnsi" w:eastAsia="Times New Roman" w:hAnsiTheme="majorHAnsi" w:cstheme="majorHAnsi"/>
                <w:color w:val="FF0000"/>
                <w:sz w:val="22"/>
                <w:szCs w:val="22"/>
                <w:shd w:val="clear" w:color="auto" w:fill="FFFFFF"/>
              </w:rPr>
            </w:pPr>
          </w:p>
          <w:p w14:paraId="004561A4" w14:textId="2F2466D7" w:rsidR="000E42D1" w:rsidRPr="000E42D1" w:rsidRDefault="000E42D1" w:rsidP="00AC6982">
            <w:pPr>
              <w:spacing w:before="100" w:beforeAutospacing="1" w:after="240"/>
              <w:rPr>
                <w:rFonts w:asciiTheme="majorHAnsi" w:eastAsia="Times New Roman" w:hAnsiTheme="majorHAnsi" w:cstheme="majorHAnsi"/>
                <w:color w:val="FF0000"/>
                <w:sz w:val="22"/>
                <w:szCs w:val="22"/>
                <w:shd w:val="clear" w:color="auto" w:fill="FFFFFF"/>
              </w:rPr>
            </w:pPr>
            <w:r>
              <w:rPr>
                <w:rFonts w:asciiTheme="majorHAnsi" w:eastAsia="Times New Roman" w:hAnsiTheme="majorHAnsi" w:cstheme="majorHAnsi"/>
                <w:color w:val="FF0000"/>
                <w:sz w:val="22"/>
                <w:szCs w:val="22"/>
                <w:shd w:val="clear" w:color="auto" w:fill="FFFFFF"/>
              </w:rPr>
              <w:t>Amend policy accordingly</w:t>
            </w:r>
            <w:r w:rsidR="00A93B7B">
              <w:rPr>
                <w:rFonts w:asciiTheme="majorHAnsi" w:eastAsia="Times New Roman" w:hAnsiTheme="majorHAnsi" w:cstheme="majorHAnsi"/>
                <w:color w:val="FF0000"/>
                <w:sz w:val="22"/>
                <w:szCs w:val="22"/>
                <w:shd w:val="clear" w:color="auto" w:fill="FFFFFF"/>
              </w:rPr>
              <w:t xml:space="preserve"> and s</w:t>
            </w:r>
            <w:r>
              <w:rPr>
                <w:rFonts w:asciiTheme="majorHAnsi" w:eastAsia="Times New Roman" w:hAnsiTheme="majorHAnsi" w:cstheme="majorHAnsi"/>
                <w:color w:val="FF0000"/>
                <w:sz w:val="22"/>
                <w:szCs w:val="22"/>
                <w:shd w:val="clear" w:color="auto" w:fill="FFFFFF"/>
              </w:rPr>
              <w:t xml:space="preserve">hare with staff </w:t>
            </w:r>
          </w:p>
        </w:tc>
      </w:tr>
      <w:tr w:rsidR="00A93B7B" w:rsidRPr="00715B7E" w14:paraId="3F94B7CF" w14:textId="77777777" w:rsidTr="00DD7B11">
        <w:tc>
          <w:tcPr>
            <w:tcW w:w="6941" w:type="dxa"/>
          </w:tcPr>
          <w:p w14:paraId="4EDA176C" w14:textId="77777777" w:rsidR="00A93B7B" w:rsidRPr="00E102B5" w:rsidRDefault="00A93B7B" w:rsidP="00A93B7B">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lastRenderedPageBreak/>
              <w:t xml:space="preserve">Finally, </w:t>
            </w:r>
          </w:p>
          <w:p w14:paraId="1FC16919" w14:textId="77777777" w:rsidR="00A93B7B" w:rsidRPr="00A93B7B" w:rsidRDefault="00A93B7B" w:rsidP="00A93B7B">
            <w:pPr>
              <w:rPr>
                <w:rFonts w:asciiTheme="majorHAnsi" w:eastAsia="Times New Roman" w:hAnsiTheme="majorHAnsi" w:cstheme="majorHAnsi"/>
                <w:b/>
                <w:color w:val="000000" w:themeColor="text1"/>
                <w:sz w:val="22"/>
                <w:szCs w:val="22"/>
              </w:rPr>
            </w:pPr>
            <w:r w:rsidRPr="00A93B7B">
              <w:rPr>
                <w:rFonts w:asciiTheme="majorHAnsi" w:eastAsia="Times New Roman" w:hAnsiTheme="majorHAnsi" w:cstheme="majorHAnsi"/>
                <w:b/>
                <w:color w:val="000000" w:themeColor="text1"/>
                <w:sz w:val="22"/>
                <w:szCs w:val="22"/>
              </w:rPr>
              <w:t>Supervision</w:t>
            </w:r>
          </w:p>
          <w:p w14:paraId="07E6A90F" w14:textId="52A21BFE" w:rsidR="00A93B7B" w:rsidRPr="007A6C3F" w:rsidRDefault="00A93B7B" w:rsidP="00AC6982">
            <w:pPr>
              <w:rPr>
                <w:rFonts w:asciiTheme="majorHAnsi" w:eastAsia="Times New Roman" w:hAnsiTheme="majorHAnsi" w:cstheme="majorHAnsi"/>
                <w:color w:val="000000" w:themeColor="text1"/>
                <w:sz w:val="22"/>
                <w:szCs w:val="22"/>
              </w:rPr>
            </w:pPr>
            <w:r w:rsidRPr="00112FAA">
              <w:rPr>
                <w:rFonts w:asciiTheme="majorHAnsi" w:eastAsia="Times New Roman" w:hAnsiTheme="majorHAnsi" w:cstheme="majorHAnsi"/>
                <w:color w:val="000000" w:themeColor="text1"/>
                <w:sz w:val="22"/>
                <w:szCs w:val="22"/>
              </w:rPr>
              <w:t xml:space="preserve">Whilst not in the </w:t>
            </w:r>
            <w:proofErr w:type="spellStart"/>
            <w:r w:rsidRPr="00112FAA">
              <w:rPr>
                <w:rFonts w:asciiTheme="majorHAnsi" w:eastAsia="Times New Roman" w:hAnsiTheme="majorHAnsi" w:cstheme="majorHAnsi"/>
                <w:color w:val="000000" w:themeColor="text1"/>
                <w:sz w:val="22"/>
                <w:szCs w:val="22"/>
              </w:rPr>
              <w:t>KCSiE</w:t>
            </w:r>
            <w:proofErr w:type="spellEnd"/>
            <w:r w:rsidRPr="00112FAA">
              <w:rPr>
                <w:rFonts w:asciiTheme="majorHAnsi" w:eastAsia="Times New Roman" w:hAnsiTheme="majorHAnsi" w:cstheme="majorHAnsi"/>
                <w:color w:val="000000" w:themeColor="text1"/>
                <w:sz w:val="22"/>
                <w:szCs w:val="22"/>
              </w:rPr>
              <w:t xml:space="preserve"> 2020 guidance (removed following the draft guidance)</w:t>
            </w:r>
            <w:r>
              <w:rPr>
                <w:rFonts w:asciiTheme="majorHAnsi" w:eastAsia="Times New Roman" w:hAnsiTheme="majorHAnsi" w:cstheme="majorHAnsi"/>
                <w:color w:val="000000" w:themeColor="text1"/>
                <w:sz w:val="22"/>
                <w:szCs w:val="22"/>
              </w:rPr>
              <w:t>,</w:t>
            </w:r>
            <w:r w:rsidRPr="00112FAA">
              <w:rPr>
                <w:rFonts w:asciiTheme="majorHAnsi" w:eastAsia="Times New Roman" w:hAnsiTheme="majorHAnsi" w:cstheme="majorHAnsi"/>
                <w:color w:val="000000" w:themeColor="text1"/>
                <w:sz w:val="22"/>
                <w:szCs w:val="22"/>
              </w:rPr>
              <w:t xml:space="preserve"> </w:t>
            </w:r>
            <w:r w:rsidRPr="00DD7B11">
              <w:rPr>
                <w:rFonts w:asciiTheme="majorHAnsi" w:eastAsia="Times New Roman" w:hAnsiTheme="majorHAnsi" w:cstheme="majorHAnsi"/>
                <w:color w:val="000000" w:themeColor="text1"/>
                <w:sz w:val="22"/>
                <w:szCs w:val="22"/>
                <w:u w:val="single"/>
              </w:rPr>
              <w:t>Supervision remains a requirement in the inspection framework and in Working Together to Safeguard Children.</w:t>
            </w:r>
            <w:r w:rsidRPr="00D56E2E">
              <w:rPr>
                <w:rStyle w:val="apple-converted-space"/>
                <w:rFonts w:ascii="Arial" w:hAnsi="Arial" w:cs="Arial"/>
                <w:color w:val="444583"/>
                <w:sz w:val="30"/>
                <w:szCs w:val="30"/>
                <w:shd w:val="clear" w:color="auto" w:fill="FFFFFF"/>
              </w:rPr>
              <w:t xml:space="preserve"> </w:t>
            </w:r>
            <w:r w:rsidRPr="00D56E2E">
              <w:rPr>
                <w:rStyle w:val="apple-converted-space"/>
                <w:rFonts w:asciiTheme="majorHAnsi" w:hAnsiTheme="majorHAnsi" w:cstheme="majorHAnsi"/>
                <w:color w:val="000000" w:themeColor="text1"/>
                <w:sz w:val="22"/>
                <w:szCs w:val="22"/>
                <w:shd w:val="clear" w:color="auto" w:fill="FFFFFF"/>
              </w:rPr>
              <w:t>DSLs will also find this document useful</w:t>
            </w:r>
            <w:r>
              <w:rPr>
                <w:rStyle w:val="apple-converted-space"/>
                <w:rFonts w:asciiTheme="majorHAnsi" w:hAnsiTheme="majorHAnsi" w:cstheme="majorHAnsi"/>
                <w:color w:val="000000" w:themeColor="text1"/>
                <w:sz w:val="22"/>
                <w:szCs w:val="22"/>
                <w:shd w:val="clear" w:color="auto" w:fill="FFFFFF"/>
              </w:rPr>
              <w:t>: ‘Help, protection, education: concluding the Children in Need review’ (June 2019</w:t>
            </w:r>
            <w:proofErr w:type="gramStart"/>
            <w:r>
              <w:rPr>
                <w:rStyle w:val="apple-converted-space"/>
                <w:rFonts w:asciiTheme="majorHAnsi" w:hAnsiTheme="majorHAnsi" w:cstheme="majorHAnsi"/>
                <w:color w:val="000000" w:themeColor="text1"/>
                <w:sz w:val="22"/>
                <w:szCs w:val="22"/>
                <w:shd w:val="clear" w:color="auto" w:fill="FFFFFF"/>
              </w:rPr>
              <w:t xml:space="preserve">) </w:t>
            </w:r>
            <w:r w:rsidRPr="00D56E2E">
              <w:rPr>
                <w:rStyle w:val="apple-converted-space"/>
                <w:rFonts w:asciiTheme="majorHAnsi" w:hAnsiTheme="majorHAnsi" w:cstheme="majorHAnsi"/>
                <w:color w:val="000000" w:themeColor="text1"/>
                <w:sz w:val="22"/>
                <w:szCs w:val="22"/>
                <w:shd w:val="clear" w:color="auto" w:fill="FFFFFF"/>
              </w:rPr>
              <w:t> </w:t>
            </w:r>
            <w:r w:rsidRPr="00D56E2E">
              <w:rPr>
                <w:rFonts w:asciiTheme="majorHAnsi" w:hAnsiTheme="majorHAnsi" w:cstheme="majorHAnsi"/>
                <w:color w:val="000000" w:themeColor="text1"/>
                <w:sz w:val="22"/>
                <w:szCs w:val="22"/>
                <w:shd w:val="clear" w:color="auto" w:fill="FFFFFF"/>
              </w:rPr>
              <w:t>(</w:t>
            </w:r>
            <w:proofErr w:type="gramEnd"/>
            <w:r w:rsidRPr="00D56E2E">
              <w:rPr>
                <w:rFonts w:asciiTheme="majorHAnsi" w:hAnsiTheme="majorHAnsi" w:cstheme="majorHAnsi"/>
                <w:color w:val="000000" w:themeColor="text1"/>
                <w:sz w:val="22"/>
                <w:szCs w:val="22"/>
                <w:shd w:val="clear" w:color="auto" w:fill="FFFFFF"/>
              </w:rPr>
              <w:t>in particular p38.)</w:t>
            </w:r>
            <w:r w:rsidRPr="00D56E2E">
              <w:rPr>
                <w:rFonts w:ascii="Arial" w:hAnsi="Arial" w:cs="Arial"/>
                <w:color w:val="000000" w:themeColor="text1"/>
                <w:sz w:val="30"/>
                <w:szCs w:val="30"/>
                <w:shd w:val="clear" w:color="auto" w:fill="FFFFFF"/>
              </w:rPr>
              <w:t xml:space="preserve"> </w:t>
            </w:r>
            <w:hyperlink r:id="rId11" w:history="1">
              <w:r w:rsidRPr="00D56E2E">
                <w:rPr>
                  <w:rStyle w:val="Hyperlink"/>
                  <w:rFonts w:asciiTheme="majorHAnsi" w:hAnsiTheme="majorHAnsi" w:cstheme="majorHAnsi"/>
                  <w:color w:val="000000" w:themeColor="text1"/>
                  <w:sz w:val="22"/>
                  <w:szCs w:val="22"/>
                  <w:shd w:val="clear" w:color="auto" w:fill="FFFFFF"/>
                </w:rPr>
                <w:t>https://assets.publishing.service.gov.uk/government/uploads/system/uploads/attachment_data/file/809236/190614_CHILDREN_IN_NEED_PUBLICATIO</w:t>
              </w:r>
              <w:r w:rsidRPr="00D56E2E">
                <w:rPr>
                  <w:rStyle w:val="Hyperlink"/>
                  <w:rFonts w:asciiTheme="majorHAnsi" w:hAnsiTheme="majorHAnsi" w:cstheme="majorHAnsi"/>
                  <w:color w:val="000000" w:themeColor="text1"/>
                  <w:sz w:val="22"/>
                  <w:szCs w:val="22"/>
                  <w:shd w:val="clear" w:color="auto" w:fill="FFFFFF"/>
                </w:rPr>
                <w:t>N</w:t>
              </w:r>
              <w:r w:rsidRPr="00D56E2E">
                <w:rPr>
                  <w:rStyle w:val="Hyperlink"/>
                  <w:rFonts w:asciiTheme="majorHAnsi" w:hAnsiTheme="majorHAnsi" w:cstheme="majorHAnsi"/>
                  <w:color w:val="000000" w:themeColor="text1"/>
                  <w:sz w:val="22"/>
                  <w:szCs w:val="22"/>
                  <w:shd w:val="clear" w:color="auto" w:fill="FFFFFF"/>
                </w:rPr>
                <w:t>_FINAL.pdf</w:t>
              </w:r>
            </w:hyperlink>
            <w:r w:rsidRPr="00D56E2E">
              <w:rPr>
                <w:rFonts w:asciiTheme="majorHAnsi" w:hAnsiTheme="majorHAnsi" w:cstheme="majorHAnsi"/>
                <w:color w:val="000000" w:themeColor="text1"/>
                <w:sz w:val="22"/>
                <w:szCs w:val="22"/>
                <w:shd w:val="clear" w:color="auto" w:fill="FFFFFF"/>
              </w:rPr>
              <w:t xml:space="preserve"> </w:t>
            </w:r>
          </w:p>
        </w:tc>
        <w:tc>
          <w:tcPr>
            <w:tcW w:w="7009" w:type="dxa"/>
          </w:tcPr>
          <w:p w14:paraId="2C43DB21" w14:textId="77777777" w:rsidR="00875F0D" w:rsidRDefault="00875F0D" w:rsidP="00AC6982">
            <w:pPr>
              <w:spacing w:before="100" w:beforeAutospacing="1" w:after="240"/>
              <w:rPr>
                <w:rFonts w:asciiTheme="majorHAnsi" w:eastAsia="Times New Roman" w:hAnsiTheme="majorHAnsi" w:cstheme="majorHAnsi"/>
                <w:color w:val="FF0000"/>
                <w:sz w:val="22"/>
                <w:szCs w:val="22"/>
              </w:rPr>
            </w:pPr>
          </w:p>
          <w:p w14:paraId="36F06663" w14:textId="2683E062" w:rsidR="00A93B7B" w:rsidRDefault="00875F0D" w:rsidP="00AC6982">
            <w:pPr>
              <w:spacing w:before="100" w:beforeAutospacing="1" w:after="240"/>
              <w:rPr>
                <w:rFonts w:asciiTheme="majorHAnsi" w:eastAsia="Times New Roman" w:hAnsiTheme="majorHAnsi" w:cstheme="majorHAnsi"/>
                <w:color w:val="FF0000"/>
                <w:sz w:val="22"/>
                <w:szCs w:val="22"/>
                <w:shd w:val="clear" w:color="auto" w:fill="FFFFFF"/>
              </w:rPr>
            </w:pPr>
            <w:r>
              <w:rPr>
                <w:rFonts w:asciiTheme="majorHAnsi" w:eastAsia="Times New Roman" w:hAnsiTheme="majorHAnsi" w:cstheme="majorHAnsi"/>
                <w:color w:val="FF0000"/>
                <w:sz w:val="22"/>
                <w:szCs w:val="22"/>
              </w:rPr>
              <w:t>E</w:t>
            </w:r>
            <w:r w:rsidR="00A93B7B" w:rsidRPr="006172AB">
              <w:rPr>
                <w:rFonts w:asciiTheme="majorHAnsi" w:eastAsia="Times New Roman" w:hAnsiTheme="majorHAnsi" w:cstheme="majorHAnsi"/>
                <w:color w:val="FF0000"/>
                <w:sz w:val="22"/>
                <w:szCs w:val="22"/>
              </w:rPr>
              <w:t>stablish ways of providing Supervision to staff, especially, but not exclusively</w:t>
            </w:r>
            <w:r w:rsidR="00A93B7B">
              <w:rPr>
                <w:rFonts w:asciiTheme="majorHAnsi" w:eastAsia="Times New Roman" w:hAnsiTheme="majorHAnsi" w:cstheme="majorHAnsi"/>
                <w:color w:val="FF0000"/>
                <w:sz w:val="22"/>
                <w:szCs w:val="22"/>
              </w:rPr>
              <w:t>,</w:t>
            </w:r>
            <w:r w:rsidR="00A93B7B" w:rsidRPr="006172AB">
              <w:rPr>
                <w:rFonts w:asciiTheme="majorHAnsi" w:eastAsia="Times New Roman" w:hAnsiTheme="majorHAnsi" w:cstheme="majorHAnsi"/>
                <w:color w:val="FF0000"/>
                <w:sz w:val="22"/>
                <w:szCs w:val="22"/>
              </w:rPr>
              <w:t xml:space="preserve"> for DSL’s.</w:t>
            </w:r>
          </w:p>
        </w:tc>
      </w:tr>
      <w:tr w:rsidR="00A93B7B" w:rsidRPr="00715B7E" w14:paraId="2D98F27E" w14:textId="77777777" w:rsidTr="00DD7B11">
        <w:tc>
          <w:tcPr>
            <w:tcW w:w="6941" w:type="dxa"/>
          </w:tcPr>
          <w:p w14:paraId="49B7E300" w14:textId="77777777" w:rsidR="00A93B7B" w:rsidRPr="00A93B7B" w:rsidRDefault="00A93B7B" w:rsidP="00A93B7B">
            <w:pPr>
              <w:rPr>
                <w:rFonts w:asciiTheme="majorHAnsi" w:hAnsiTheme="majorHAnsi" w:cstheme="majorHAnsi"/>
                <w:sz w:val="22"/>
                <w:szCs w:val="22"/>
              </w:rPr>
            </w:pPr>
            <w:r w:rsidRPr="00A93B7B">
              <w:rPr>
                <w:rFonts w:asciiTheme="majorHAnsi" w:hAnsiTheme="majorHAnsi" w:cstheme="majorHAnsi"/>
                <w:b/>
                <w:color w:val="000000" w:themeColor="text1"/>
                <w:sz w:val="22"/>
                <w:szCs w:val="22"/>
              </w:rPr>
              <w:t>Safer recruitment:</w:t>
            </w:r>
            <w:r w:rsidRPr="00A93B7B">
              <w:rPr>
                <w:rFonts w:asciiTheme="majorHAnsi" w:hAnsiTheme="majorHAnsi" w:cstheme="majorHAnsi"/>
                <w:color w:val="000000" w:themeColor="text1"/>
                <w:sz w:val="22"/>
                <w:szCs w:val="22"/>
              </w:rPr>
              <w:t xml:space="preserve"> </w:t>
            </w:r>
          </w:p>
          <w:p w14:paraId="6C730501" w14:textId="7315F071" w:rsidR="00A93B7B" w:rsidRPr="00DD7B11" w:rsidRDefault="00DD7B11" w:rsidP="00DD7B11">
            <w:pPr>
              <w:pStyle w:val="ListParagraph"/>
              <w:ind w:left="0"/>
              <w:rPr>
                <w:rFonts w:asciiTheme="majorHAnsi" w:hAnsiTheme="majorHAnsi" w:cstheme="majorHAnsi"/>
                <w:sz w:val="22"/>
                <w:szCs w:val="22"/>
              </w:rPr>
            </w:pPr>
            <w:r>
              <w:rPr>
                <w:rFonts w:asciiTheme="majorHAnsi" w:hAnsiTheme="majorHAnsi" w:cstheme="majorHAnsi"/>
                <w:sz w:val="22"/>
                <w:szCs w:val="22"/>
              </w:rPr>
              <w:t>Some a</w:t>
            </w:r>
            <w:r w:rsidR="00A93B7B">
              <w:rPr>
                <w:rFonts w:asciiTheme="majorHAnsi" w:hAnsiTheme="majorHAnsi" w:cstheme="majorHAnsi"/>
                <w:sz w:val="22"/>
                <w:szCs w:val="22"/>
              </w:rPr>
              <w:t xml:space="preserve">spects which were included in the draft </w:t>
            </w:r>
            <w:proofErr w:type="spellStart"/>
            <w:r w:rsidR="00A93B7B">
              <w:rPr>
                <w:rFonts w:asciiTheme="majorHAnsi" w:hAnsiTheme="majorHAnsi" w:cstheme="majorHAnsi"/>
                <w:sz w:val="22"/>
                <w:szCs w:val="22"/>
              </w:rPr>
              <w:t>KCSiE</w:t>
            </w:r>
            <w:proofErr w:type="spellEnd"/>
            <w:r w:rsidR="00A93B7B">
              <w:rPr>
                <w:rFonts w:asciiTheme="majorHAnsi" w:hAnsiTheme="majorHAnsi" w:cstheme="majorHAnsi"/>
                <w:sz w:val="22"/>
                <w:szCs w:val="22"/>
              </w:rPr>
              <w:t xml:space="preserve"> have been removed e.g. further clarity about adverts, references etc. These aspects remain extremely important. </w:t>
            </w:r>
            <w:r w:rsidR="00A93B7B" w:rsidRPr="004E1B81">
              <w:rPr>
                <w:rFonts w:asciiTheme="majorHAnsi" w:hAnsiTheme="majorHAnsi" w:cstheme="majorHAnsi"/>
                <w:color w:val="000000" w:themeColor="text1"/>
                <w:sz w:val="22"/>
                <w:szCs w:val="22"/>
              </w:rPr>
              <w:t xml:space="preserve">It is likely that this information will also be included in safer recruitment training courses. </w:t>
            </w:r>
          </w:p>
        </w:tc>
        <w:tc>
          <w:tcPr>
            <w:tcW w:w="7009" w:type="dxa"/>
          </w:tcPr>
          <w:p w14:paraId="1393F133" w14:textId="060188D4" w:rsidR="00A93B7B" w:rsidRDefault="00DD7B11" w:rsidP="00DD7B11">
            <w:pPr>
              <w:spacing w:before="240"/>
              <w:rPr>
                <w:rFonts w:asciiTheme="majorHAnsi" w:eastAsia="Times New Roman" w:hAnsiTheme="majorHAnsi" w:cstheme="majorHAnsi"/>
                <w:color w:val="FF0000"/>
                <w:sz w:val="22"/>
                <w:szCs w:val="22"/>
                <w:shd w:val="clear" w:color="auto" w:fill="FFFFFF"/>
              </w:rPr>
            </w:pPr>
            <w:r>
              <w:rPr>
                <w:rFonts w:asciiTheme="majorHAnsi" w:hAnsiTheme="majorHAnsi" w:cstheme="majorHAnsi"/>
                <w:color w:val="FF0000"/>
                <w:sz w:val="22"/>
                <w:szCs w:val="22"/>
              </w:rPr>
              <w:t>T</w:t>
            </w:r>
            <w:r w:rsidRPr="002D40EA">
              <w:rPr>
                <w:rFonts w:asciiTheme="majorHAnsi" w:hAnsiTheme="majorHAnsi" w:cstheme="majorHAnsi"/>
                <w:color w:val="FF0000"/>
                <w:sz w:val="22"/>
                <w:szCs w:val="22"/>
              </w:rPr>
              <w:t>o ensure strong practice</w:t>
            </w:r>
            <w:r>
              <w:rPr>
                <w:rFonts w:asciiTheme="majorHAnsi" w:hAnsiTheme="majorHAnsi" w:cstheme="majorHAnsi"/>
                <w:color w:val="FF0000"/>
                <w:sz w:val="22"/>
                <w:szCs w:val="22"/>
              </w:rPr>
              <w:t>,</w:t>
            </w:r>
            <w:r w:rsidRPr="002D40EA">
              <w:rPr>
                <w:rFonts w:asciiTheme="majorHAnsi" w:hAnsiTheme="majorHAnsi" w:cstheme="majorHAnsi"/>
                <w:color w:val="FF0000"/>
                <w:sz w:val="22"/>
                <w:szCs w:val="22"/>
              </w:rPr>
              <w:t xml:space="preserve"> </w:t>
            </w:r>
            <w:r>
              <w:rPr>
                <w:rFonts w:asciiTheme="majorHAnsi" w:hAnsiTheme="majorHAnsi" w:cstheme="majorHAnsi"/>
                <w:color w:val="FF0000"/>
                <w:sz w:val="22"/>
                <w:szCs w:val="22"/>
              </w:rPr>
              <w:t>s</w:t>
            </w:r>
            <w:r w:rsidR="00875F0D" w:rsidRPr="002D40EA">
              <w:rPr>
                <w:rFonts w:asciiTheme="majorHAnsi" w:hAnsiTheme="majorHAnsi" w:cstheme="majorHAnsi"/>
                <w:color w:val="FF0000"/>
                <w:sz w:val="22"/>
                <w:szCs w:val="22"/>
              </w:rPr>
              <w:t>chools might wish to consider</w:t>
            </w:r>
            <w:r>
              <w:rPr>
                <w:rFonts w:asciiTheme="majorHAnsi" w:hAnsiTheme="majorHAnsi" w:cstheme="majorHAnsi"/>
                <w:color w:val="FF0000"/>
                <w:sz w:val="22"/>
                <w:szCs w:val="22"/>
              </w:rPr>
              <w:t xml:space="preserve"> cross referencing current practice with the </w:t>
            </w:r>
            <w:r w:rsidR="00875F0D">
              <w:rPr>
                <w:rFonts w:asciiTheme="majorHAnsi" w:hAnsiTheme="majorHAnsi" w:cstheme="majorHAnsi"/>
                <w:color w:val="FF0000"/>
                <w:sz w:val="22"/>
                <w:szCs w:val="22"/>
              </w:rPr>
              <w:t xml:space="preserve">safer recruitment </w:t>
            </w:r>
            <w:r w:rsidR="00875F0D" w:rsidRPr="002D40EA">
              <w:rPr>
                <w:rFonts w:asciiTheme="majorHAnsi" w:hAnsiTheme="majorHAnsi" w:cstheme="majorHAnsi"/>
                <w:color w:val="FF0000"/>
                <w:sz w:val="22"/>
                <w:szCs w:val="22"/>
              </w:rPr>
              <w:t xml:space="preserve">information in the draft document.  </w:t>
            </w:r>
          </w:p>
        </w:tc>
      </w:tr>
    </w:tbl>
    <w:p w14:paraId="3BBDF928" w14:textId="77777777" w:rsidR="00715B7E" w:rsidRDefault="00715B7E" w:rsidP="00715B7E">
      <w:pPr>
        <w:rPr>
          <w:rFonts w:asciiTheme="majorHAnsi" w:hAnsiTheme="majorHAnsi" w:cstheme="majorHAnsi"/>
          <w:sz w:val="22"/>
          <w:szCs w:val="22"/>
        </w:rPr>
      </w:pPr>
    </w:p>
    <w:p w14:paraId="020C38FE" w14:textId="77777777" w:rsidR="00715B7E" w:rsidRPr="007A6C3F" w:rsidRDefault="00715B7E" w:rsidP="00715B7E">
      <w:pPr>
        <w:rPr>
          <w:rFonts w:asciiTheme="majorHAnsi" w:hAnsiTheme="majorHAnsi" w:cstheme="majorHAnsi"/>
          <w:sz w:val="2"/>
          <w:szCs w:val="22"/>
        </w:rPr>
      </w:pPr>
    </w:p>
    <w:tbl>
      <w:tblPr>
        <w:tblStyle w:val="TableGrid"/>
        <w:tblW w:w="14029" w:type="dxa"/>
        <w:tblBorders>
          <w:insideH w:val="none" w:sz="0" w:space="0" w:color="auto"/>
          <w:insideV w:val="none" w:sz="0" w:space="0" w:color="auto"/>
        </w:tblBorders>
        <w:tblLook w:val="04A0" w:firstRow="1" w:lastRow="0" w:firstColumn="1" w:lastColumn="0" w:noHBand="0" w:noVBand="1"/>
      </w:tblPr>
      <w:tblGrid>
        <w:gridCol w:w="14029"/>
      </w:tblGrid>
      <w:tr w:rsidR="00715B7E" w:rsidRPr="00832468" w14:paraId="70ACED34" w14:textId="77777777" w:rsidTr="007A6C3F">
        <w:tc>
          <w:tcPr>
            <w:tcW w:w="14029" w:type="dxa"/>
          </w:tcPr>
          <w:p w14:paraId="29F32A5D" w14:textId="77777777" w:rsidR="00715B7E" w:rsidRPr="008F7F69" w:rsidRDefault="00715B7E" w:rsidP="00111F29">
            <w:pPr>
              <w:rPr>
                <w:rFonts w:asciiTheme="majorHAnsi" w:hAnsiTheme="majorHAnsi" w:cstheme="majorHAnsi"/>
                <w:b/>
                <w:sz w:val="22"/>
                <w:szCs w:val="22"/>
              </w:rPr>
            </w:pPr>
            <w:r w:rsidRPr="008F7F69">
              <w:rPr>
                <w:rFonts w:asciiTheme="majorHAnsi" w:hAnsiTheme="majorHAnsi" w:cstheme="majorHAnsi"/>
                <w:b/>
                <w:sz w:val="22"/>
                <w:szCs w:val="22"/>
              </w:rPr>
              <w:t xml:space="preserve">In summary: </w:t>
            </w:r>
          </w:p>
        </w:tc>
      </w:tr>
      <w:tr w:rsidR="00715B7E" w:rsidRPr="00832468" w14:paraId="7B6E5642" w14:textId="77777777" w:rsidTr="007A6C3F">
        <w:tc>
          <w:tcPr>
            <w:tcW w:w="14029" w:type="dxa"/>
          </w:tcPr>
          <w:p w14:paraId="3514D64F" w14:textId="264C0472" w:rsidR="00715B7E" w:rsidRPr="008F7F69" w:rsidRDefault="00715B7E" w:rsidP="00715B7E">
            <w:pPr>
              <w:pStyle w:val="ListParagraph"/>
              <w:numPr>
                <w:ilvl w:val="0"/>
                <w:numId w:val="6"/>
              </w:numPr>
              <w:rPr>
                <w:rFonts w:asciiTheme="majorHAnsi" w:hAnsiTheme="majorHAnsi" w:cstheme="majorHAnsi"/>
                <w:b/>
                <w:sz w:val="22"/>
                <w:szCs w:val="22"/>
              </w:rPr>
            </w:pPr>
            <w:r w:rsidRPr="008F7F69">
              <w:rPr>
                <w:rFonts w:asciiTheme="majorHAnsi" w:hAnsiTheme="majorHAnsi" w:cstheme="majorHAnsi"/>
                <w:b/>
                <w:sz w:val="22"/>
                <w:szCs w:val="22"/>
              </w:rPr>
              <w:t xml:space="preserve">Update your </w:t>
            </w:r>
            <w:r w:rsidR="00DD7B11" w:rsidRPr="008F7F69">
              <w:rPr>
                <w:rFonts w:asciiTheme="majorHAnsi" w:hAnsiTheme="majorHAnsi" w:cstheme="majorHAnsi"/>
                <w:b/>
                <w:sz w:val="22"/>
                <w:szCs w:val="22"/>
              </w:rPr>
              <w:t xml:space="preserve">Child Protection and safeguarding </w:t>
            </w:r>
            <w:r w:rsidRPr="008F7F69">
              <w:rPr>
                <w:rFonts w:asciiTheme="majorHAnsi" w:hAnsiTheme="majorHAnsi" w:cstheme="majorHAnsi"/>
                <w:b/>
                <w:sz w:val="22"/>
                <w:szCs w:val="22"/>
              </w:rPr>
              <w:t>policy</w:t>
            </w:r>
            <w:r w:rsidR="00DD7B11" w:rsidRPr="008F7F69">
              <w:rPr>
                <w:rFonts w:asciiTheme="majorHAnsi" w:hAnsiTheme="majorHAnsi" w:cstheme="majorHAnsi"/>
                <w:b/>
                <w:sz w:val="22"/>
                <w:szCs w:val="22"/>
              </w:rPr>
              <w:t xml:space="preserve"> (and any other linked non-statutory polices) </w:t>
            </w:r>
          </w:p>
        </w:tc>
      </w:tr>
      <w:tr w:rsidR="00715B7E" w:rsidRPr="00832468" w14:paraId="60FD34CC" w14:textId="77777777" w:rsidTr="007A6C3F">
        <w:tc>
          <w:tcPr>
            <w:tcW w:w="14029" w:type="dxa"/>
          </w:tcPr>
          <w:p w14:paraId="52F01FB5" w14:textId="77777777" w:rsidR="00715B7E" w:rsidRPr="008F7F69" w:rsidRDefault="00715B7E" w:rsidP="00111F29">
            <w:pPr>
              <w:rPr>
                <w:rFonts w:asciiTheme="majorHAnsi" w:hAnsiTheme="majorHAnsi" w:cstheme="majorHAnsi"/>
                <w:b/>
                <w:sz w:val="22"/>
                <w:szCs w:val="22"/>
              </w:rPr>
            </w:pPr>
          </w:p>
        </w:tc>
      </w:tr>
      <w:tr w:rsidR="00715B7E" w:rsidRPr="00832468" w14:paraId="53325396" w14:textId="77777777" w:rsidTr="007A6C3F">
        <w:tc>
          <w:tcPr>
            <w:tcW w:w="14029" w:type="dxa"/>
          </w:tcPr>
          <w:p w14:paraId="6CDF7257" w14:textId="77777777" w:rsidR="00715B7E" w:rsidRPr="008F7F69" w:rsidRDefault="00715B7E" w:rsidP="00715B7E">
            <w:pPr>
              <w:pStyle w:val="ListParagraph"/>
              <w:numPr>
                <w:ilvl w:val="0"/>
                <w:numId w:val="6"/>
              </w:numPr>
              <w:rPr>
                <w:rFonts w:asciiTheme="majorHAnsi" w:hAnsiTheme="majorHAnsi" w:cstheme="majorHAnsi"/>
                <w:b/>
                <w:sz w:val="22"/>
                <w:szCs w:val="22"/>
              </w:rPr>
            </w:pPr>
            <w:r w:rsidRPr="008F7F69">
              <w:rPr>
                <w:rFonts w:asciiTheme="majorHAnsi" w:hAnsiTheme="majorHAnsi" w:cstheme="majorHAnsi"/>
                <w:b/>
                <w:sz w:val="22"/>
                <w:szCs w:val="22"/>
              </w:rPr>
              <w:t>Update / create the procedures suggested in red above</w:t>
            </w:r>
          </w:p>
        </w:tc>
      </w:tr>
      <w:tr w:rsidR="00715B7E" w:rsidRPr="00832468" w14:paraId="201F504A" w14:textId="77777777" w:rsidTr="007A6C3F">
        <w:tc>
          <w:tcPr>
            <w:tcW w:w="14029" w:type="dxa"/>
          </w:tcPr>
          <w:p w14:paraId="4CBD958E" w14:textId="77777777" w:rsidR="00715B7E" w:rsidRPr="008F7F69" w:rsidRDefault="00715B7E" w:rsidP="00111F29">
            <w:pPr>
              <w:rPr>
                <w:rFonts w:asciiTheme="majorHAnsi" w:hAnsiTheme="majorHAnsi" w:cstheme="majorHAnsi"/>
                <w:b/>
                <w:sz w:val="22"/>
                <w:szCs w:val="22"/>
              </w:rPr>
            </w:pPr>
          </w:p>
        </w:tc>
      </w:tr>
      <w:tr w:rsidR="00715B7E" w:rsidRPr="00832468" w14:paraId="039FB33C" w14:textId="77777777" w:rsidTr="007A6C3F">
        <w:tc>
          <w:tcPr>
            <w:tcW w:w="14029" w:type="dxa"/>
          </w:tcPr>
          <w:p w14:paraId="6C57E958" w14:textId="77777777" w:rsidR="00715B7E" w:rsidRPr="008F7F69" w:rsidRDefault="00715B7E" w:rsidP="00715B7E">
            <w:pPr>
              <w:pStyle w:val="ListParagraph"/>
              <w:numPr>
                <w:ilvl w:val="0"/>
                <w:numId w:val="6"/>
              </w:numPr>
              <w:rPr>
                <w:rFonts w:asciiTheme="majorHAnsi" w:hAnsiTheme="majorHAnsi" w:cstheme="majorHAnsi"/>
                <w:b/>
                <w:sz w:val="22"/>
                <w:szCs w:val="22"/>
              </w:rPr>
            </w:pPr>
            <w:r w:rsidRPr="008F7F69">
              <w:rPr>
                <w:rFonts w:asciiTheme="majorHAnsi" w:hAnsiTheme="majorHAnsi" w:cstheme="majorHAnsi"/>
                <w:b/>
                <w:sz w:val="22"/>
                <w:szCs w:val="22"/>
              </w:rPr>
              <w:t xml:space="preserve">Inform all staff of the new focus aspects of </w:t>
            </w:r>
            <w:proofErr w:type="spellStart"/>
            <w:r w:rsidRPr="008F7F69">
              <w:rPr>
                <w:rFonts w:asciiTheme="majorHAnsi" w:hAnsiTheme="majorHAnsi" w:cstheme="majorHAnsi"/>
                <w:b/>
                <w:sz w:val="22"/>
                <w:szCs w:val="22"/>
              </w:rPr>
              <w:t>KCSiE</w:t>
            </w:r>
            <w:proofErr w:type="spellEnd"/>
            <w:r w:rsidRPr="008F7F69">
              <w:rPr>
                <w:rFonts w:asciiTheme="majorHAnsi" w:hAnsiTheme="majorHAnsi" w:cstheme="majorHAnsi"/>
                <w:b/>
                <w:sz w:val="22"/>
                <w:szCs w:val="22"/>
              </w:rPr>
              <w:t xml:space="preserve"> 2020, the new changes in the CP and safeguarding policy and the linked procedures.</w:t>
            </w:r>
          </w:p>
        </w:tc>
      </w:tr>
      <w:tr w:rsidR="00715B7E" w:rsidRPr="00832468" w14:paraId="73F4C7B0" w14:textId="77777777" w:rsidTr="007A6C3F">
        <w:tc>
          <w:tcPr>
            <w:tcW w:w="14029" w:type="dxa"/>
          </w:tcPr>
          <w:p w14:paraId="20ABA565" w14:textId="77777777" w:rsidR="00715B7E" w:rsidRPr="008F7F69" w:rsidRDefault="00715B7E" w:rsidP="00111F29">
            <w:pPr>
              <w:rPr>
                <w:rFonts w:asciiTheme="majorHAnsi" w:hAnsiTheme="majorHAnsi" w:cstheme="majorHAnsi"/>
                <w:b/>
                <w:sz w:val="22"/>
                <w:szCs w:val="22"/>
              </w:rPr>
            </w:pPr>
          </w:p>
        </w:tc>
      </w:tr>
      <w:tr w:rsidR="00715B7E" w:rsidRPr="00832468" w14:paraId="0C1191F3" w14:textId="77777777" w:rsidTr="007A6C3F">
        <w:tc>
          <w:tcPr>
            <w:tcW w:w="14029" w:type="dxa"/>
          </w:tcPr>
          <w:p w14:paraId="109DAD64" w14:textId="77777777" w:rsidR="00715B7E" w:rsidRPr="008F7F69" w:rsidRDefault="00715B7E" w:rsidP="00715B7E">
            <w:pPr>
              <w:pStyle w:val="ListParagraph"/>
              <w:numPr>
                <w:ilvl w:val="0"/>
                <w:numId w:val="6"/>
              </w:numPr>
              <w:rPr>
                <w:rFonts w:asciiTheme="majorHAnsi" w:hAnsiTheme="majorHAnsi" w:cstheme="majorHAnsi"/>
                <w:b/>
                <w:sz w:val="22"/>
                <w:szCs w:val="22"/>
              </w:rPr>
            </w:pPr>
            <w:r w:rsidRPr="008F7F69">
              <w:rPr>
                <w:rFonts w:asciiTheme="majorHAnsi" w:hAnsiTheme="majorHAnsi" w:cstheme="majorHAnsi"/>
                <w:b/>
                <w:sz w:val="22"/>
                <w:szCs w:val="22"/>
              </w:rPr>
              <w:t>Monitor impact of the above procedures</w:t>
            </w:r>
          </w:p>
        </w:tc>
      </w:tr>
      <w:tr w:rsidR="00715B7E" w:rsidRPr="00832468" w14:paraId="66D98346" w14:textId="77777777" w:rsidTr="007A6C3F">
        <w:tc>
          <w:tcPr>
            <w:tcW w:w="14029" w:type="dxa"/>
          </w:tcPr>
          <w:p w14:paraId="1918C8BC" w14:textId="77777777" w:rsidR="00715B7E" w:rsidRPr="008F7F69" w:rsidRDefault="00715B7E" w:rsidP="00111F29">
            <w:pPr>
              <w:pStyle w:val="ListParagraph"/>
              <w:ind w:left="0"/>
              <w:rPr>
                <w:rFonts w:asciiTheme="majorHAnsi" w:hAnsiTheme="majorHAnsi" w:cstheme="majorHAnsi"/>
                <w:b/>
                <w:sz w:val="22"/>
                <w:szCs w:val="22"/>
              </w:rPr>
            </w:pPr>
          </w:p>
        </w:tc>
      </w:tr>
      <w:tr w:rsidR="00715B7E" w:rsidRPr="00832468" w14:paraId="021683E6" w14:textId="77777777" w:rsidTr="007A6C3F">
        <w:tc>
          <w:tcPr>
            <w:tcW w:w="14029" w:type="dxa"/>
          </w:tcPr>
          <w:p w14:paraId="418E105C" w14:textId="77777777" w:rsidR="00715B7E" w:rsidRPr="008F7F69" w:rsidRDefault="00715B7E" w:rsidP="00715B7E">
            <w:pPr>
              <w:pStyle w:val="ListParagraph"/>
              <w:numPr>
                <w:ilvl w:val="0"/>
                <w:numId w:val="6"/>
              </w:numPr>
              <w:rPr>
                <w:rFonts w:asciiTheme="majorHAnsi" w:hAnsiTheme="majorHAnsi" w:cstheme="majorHAnsi"/>
                <w:b/>
                <w:sz w:val="22"/>
                <w:szCs w:val="22"/>
              </w:rPr>
            </w:pPr>
            <w:r w:rsidRPr="008F7F69">
              <w:rPr>
                <w:rFonts w:asciiTheme="majorHAnsi" w:hAnsiTheme="majorHAnsi" w:cstheme="majorHAnsi"/>
                <w:b/>
                <w:sz w:val="22"/>
                <w:szCs w:val="22"/>
              </w:rPr>
              <w:t>Consider how you will provide supervision for DSLs and linked staff</w:t>
            </w:r>
          </w:p>
        </w:tc>
      </w:tr>
      <w:tr w:rsidR="00715B7E" w:rsidRPr="00832468" w14:paraId="7B9A5735" w14:textId="77777777" w:rsidTr="007A6C3F">
        <w:tc>
          <w:tcPr>
            <w:tcW w:w="14029" w:type="dxa"/>
          </w:tcPr>
          <w:p w14:paraId="34CEC64D" w14:textId="77777777" w:rsidR="00715B7E" w:rsidRPr="008F7F69" w:rsidRDefault="00715B7E" w:rsidP="00111F29">
            <w:pPr>
              <w:pStyle w:val="ListParagraph"/>
              <w:ind w:left="0"/>
              <w:rPr>
                <w:rFonts w:asciiTheme="majorHAnsi" w:hAnsiTheme="majorHAnsi" w:cstheme="majorHAnsi"/>
                <w:b/>
                <w:sz w:val="22"/>
                <w:szCs w:val="22"/>
              </w:rPr>
            </w:pPr>
          </w:p>
        </w:tc>
      </w:tr>
      <w:tr w:rsidR="00715B7E" w:rsidRPr="004E1B81" w14:paraId="71D599AF" w14:textId="77777777" w:rsidTr="007A6C3F">
        <w:tc>
          <w:tcPr>
            <w:tcW w:w="14029" w:type="dxa"/>
          </w:tcPr>
          <w:p w14:paraId="6B1077EC" w14:textId="77777777" w:rsidR="00715B7E" w:rsidRPr="008F7F69" w:rsidRDefault="00715B7E" w:rsidP="00715B7E">
            <w:pPr>
              <w:pStyle w:val="ListParagraph"/>
              <w:numPr>
                <w:ilvl w:val="0"/>
                <w:numId w:val="6"/>
              </w:numPr>
              <w:rPr>
                <w:rFonts w:asciiTheme="majorHAnsi" w:hAnsiTheme="majorHAnsi" w:cstheme="majorHAnsi"/>
                <w:b/>
                <w:sz w:val="22"/>
                <w:szCs w:val="22"/>
              </w:rPr>
            </w:pPr>
            <w:r w:rsidRPr="008F7F69">
              <w:rPr>
                <w:rFonts w:asciiTheme="majorHAnsi" w:hAnsiTheme="majorHAnsi" w:cstheme="majorHAnsi"/>
                <w:b/>
                <w:sz w:val="22"/>
                <w:szCs w:val="22"/>
              </w:rPr>
              <w:t>Consider keeping a copy of the draft guidance to refer to more detailed safer recruitment information</w:t>
            </w:r>
          </w:p>
        </w:tc>
      </w:tr>
    </w:tbl>
    <w:p w14:paraId="3E6226C5" w14:textId="77777777" w:rsidR="00BE060D" w:rsidRDefault="008F7F69">
      <w:bookmarkStart w:id="0" w:name="_GoBack"/>
      <w:bookmarkEnd w:id="0"/>
    </w:p>
    <w:sectPr w:rsidR="00BE060D" w:rsidSect="00BB11F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45E2C"/>
    <w:multiLevelType w:val="multilevel"/>
    <w:tmpl w:val="22EC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F6E7D"/>
    <w:multiLevelType w:val="hybridMultilevel"/>
    <w:tmpl w:val="E2D6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B6971"/>
    <w:multiLevelType w:val="hybridMultilevel"/>
    <w:tmpl w:val="E4CC2B7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907D3"/>
    <w:multiLevelType w:val="hybridMultilevel"/>
    <w:tmpl w:val="9B1ABF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819AC"/>
    <w:multiLevelType w:val="multilevel"/>
    <w:tmpl w:val="1746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C205D"/>
    <w:multiLevelType w:val="hybridMultilevel"/>
    <w:tmpl w:val="6AB8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B0365"/>
    <w:multiLevelType w:val="hybridMultilevel"/>
    <w:tmpl w:val="AE1AA4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51B45"/>
    <w:multiLevelType w:val="hybridMultilevel"/>
    <w:tmpl w:val="E2D6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7E"/>
    <w:rsid w:val="00007D6A"/>
    <w:rsid w:val="000305AE"/>
    <w:rsid w:val="000E42D1"/>
    <w:rsid w:val="00145F04"/>
    <w:rsid w:val="001E42DA"/>
    <w:rsid w:val="002A20AA"/>
    <w:rsid w:val="00312841"/>
    <w:rsid w:val="003545C4"/>
    <w:rsid w:val="0036279E"/>
    <w:rsid w:val="00411404"/>
    <w:rsid w:val="00412F4D"/>
    <w:rsid w:val="00442943"/>
    <w:rsid w:val="00483855"/>
    <w:rsid w:val="00484CC2"/>
    <w:rsid w:val="004A1160"/>
    <w:rsid w:val="00707581"/>
    <w:rsid w:val="00715B7E"/>
    <w:rsid w:val="00742F37"/>
    <w:rsid w:val="007A5826"/>
    <w:rsid w:val="007A6C3F"/>
    <w:rsid w:val="007D43B3"/>
    <w:rsid w:val="00875F0D"/>
    <w:rsid w:val="00877F29"/>
    <w:rsid w:val="008F7F69"/>
    <w:rsid w:val="00A21A93"/>
    <w:rsid w:val="00A3079B"/>
    <w:rsid w:val="00A93B7B"/>
    <w:rsid w:val="00AC6982"/>
    <w:rsid w:val="00B76C4E"/>
    <w:rsid w:val="00BB11FA"/>
    <w:rsid w:val="00BE71CB"/>
    <w:rsid w:val="00DD7B11"/>
    <w:rsid w:val="00DD7B87"/>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4414"/>
  <w15:chartTrackingRefBased/>
  <w15:docId w15:val="{103B80F1-ACCF-6A45-8E08-AD35E329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B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5B7E"/>
  </w:style>
  <w:style w:type="character" w:styleId="Hyperlink">
    <w:name w:val="Hyperlink"/>
    <w:basedOn w:val="DefaultParagraphFont"/>
    <w:uiPriority w:val="99"/>
    <w:unhideWhenUsed/>
    <w:rsid w:val="00715B7E"/>
    <w:rPr>
      <w:color w:val="0000FF"/>
      <w:u w:val="single"/>
    </w:rPr>
  </w:style>
  <w:style w:type="paragraph" w:styleId="ListParagraph">
    <w:name w:val="List Paragraph"/>
    <w:basedOn w:val="Normal"/>
    <w:uiPriority w:val="34"/>
    <w:qFormat/>
    <w:rsid w:val="00715B7E"/>
    <w:pPr>
      <w:ind w:left="720"/>
      <w:contextualSpacing/>
    </w:pPr>
  </w:style>
  <w:style w:type="table" w:styleId="TableGrid">
    <w:name w:val="Table Grid"/>
    <w:basedOn w:val="TableNormal"/>
    <w:uiPriority w:val="39"/>
    <w:rsid w:val="0071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5B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cc.police.uk/documents/Children%20and%20Young%20people/When%20to%20call%20the%20police%20guidance%20for%20schools%20and%20colleg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nafreud.org/what-we-do/schools-in-mind/our-work-with-schools/the-link-program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755135/Mental_health_and_behaviour_in_schools__.pdf" TargetMode="External"/><Relationship Id="rId11" Type="http://schemas.openxmlformats.org/officeDocument/2006/relationships/hyperlink" Target="https://assets.publishing.service.gov.uk/government/uploads/system/uploads/attachment_data/file/809236/190614_CHILDREN_IN_NEED_PUBLICATION_FINAL.pdf" TargetMode="External"/><Relationship Id="rId5" Type="http://schemas.openxmlformats.org/officeDocument/2006/relationships/image" Target="media/image1.jpeg"/><Relationship Id="rId10" Type="http://schemas.openxmlformats.org/officeDocument/2006/relationships/hyperlink" Target="https://www.gov.uk/guidance/safeguarding-and-remote-education-during-coronavirus-covid-19" TargetMode="External"/><Relationship Id="rId4" Type="http://schemas.openxmlformats.org/officeDocument/2006/relationships/webSettings" Target="webSettings.xml"/><Relationship Id="rId9" Type="http://schemas.openxmlformats.org/officeDocument/2006/relationships/hyperlink" Target="https://www.gov.uk/government/publications/child-sexual-exploitation-definition-and-guide-for-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dc:creator>
  <cp:keywords/>
  <dc:description/>
  <cp:lastModifiedBy>Helen R</cp:lastModifiedBy>
  <cp:revision>3</cp:revision>
  <dcterms:created xsi:type="dcterms:W3CDTF">2020-08-13T12:10:00Z</dcterms:created>
  <dcterms:modified xsi:type="dcterms:W3CDTF">2020-08-13T14:31:00Z</dcterms:modified>
</cp:coreProperties>
</file>